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E1" w:rsidRDefault="00632CE1" w:rsidP="00632CE1">
      <w:pPr>
        <w:pStyle w:val="section1"/>
        <w:spacing w:before="0" w:beforeAutospacing="0" w:after="0" w:afterAutospacing="0"/>
        <w:rPr>
          <w:rFonts w:ascii="Trebuchet MS" w:hAnsi="Trebuchet MS"/>
          <w:b/>
          <w:bCs/>
          <w:sz w:val="20"/>
          <w:szCs w:val="20"/>
        </w:rPr>
      </w:pPr>
      <w:r>
        <w:rPr>
          <w:rFonts w:ascii="Trebuchet MS" w:hAnsi="Trebuchet MS"/>
          <w:noProof/>
          <w:color w:val="5A6378"/>
          <w:sz w:val="20"/>
          <w:szCs w:val="20"/>
        </w:rPr>
        <w:drawing>
          <wp:inline distT="0" distB="0" distL="0" distR="0">
            <wp:extent cx="1401445" cy="606425"/>
            <wp:effectExtent l="0" t="0" r="8255" b="3175"/>
            <wp:docPr id="1" name="Imagem 1" descr="cid:image001.png@01CF0616.DABE3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id:image001.png@01CF0616.DABE3760"/>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1817" t="6558" r="3290" b="65164"/>
                    <a:stretch>
                      <a:fillRect/>
                    </a:stretch>
                  </pic:blipFill>
                  <pic:spPr bwMode="auto">
                    <a:xfrm>
                      <a:off x="0" y="0"/>
                      <a:ext cx="1401445" cy="606425"/>
                    </a:xfrm>
                    <a:prstGeom prst="rect">
                      <a:avLst/>
                    </a:prstGeom>
                    <a:noFill/>
                    <a:ln>
                      <a:noFill/>
                    </a:ln>
                  </pic:spPr>
                </pic:pic>
              </a:graphicData>
            </a:graphic>
          </wp:inline>
        </w:drawing>
      </w:r>
    </w:p>
    <w:p w:rsidR="00632CE1" w:rsidRPr="00A10BE9" w:rsidRDefault="00632CE1" w:rsidP="00632CE1">
      <w:pPr>
        <w:pStyle w:val="section1"/>
        <w:spacing w:before="0" w:beforeAutospacing="0" w:after="0" w:afterAutospacing="0"/>
        <w:rPr>
          <w:rFonts w:ascii="Trebuchet MS" w:hAnsi="Trebuchet MS"/>
          <w:b/>
          <w:bCs/>
          <w:sz w:val="20"/>
          <w:szCs w:val="20"/>
        </w:rPr>
      </w:pPr>
    </w:p>
    <w:p w:rsidR="00632CE1" w:rsidRPr="00A10BE9" w:rsidRDefault="00632CE1" w:rsidP="00632CE1">
      <w:pPr>
        <w:pStyle w:val="section1"/>
        <w:spacing w:before="0" w:beforeAutospacing="0" w:after="0" w:afterAutospacing="0"/>
        <w:rPr>
          <w:rFonts w:ascii="Trebuchet MS" w:hAnsi="Trebuchet MS"/>
          <w:sz w:val="20"/>
          <w:szCs w:val="20"/>
        </w:rPr>
      </w:pPr>
    </w:p>
    <w:p w:rsidR="00632CE1" w:rsidRPr="00667902" w:rsidRDefault="007D360A" w:rsidP="00632CE1">
      <w:pPr>
        <w:pStyle w:val="section1"/>
        <w:spacing w:before="0" w:beforeAutospacing="0" w:after="0" w:afterAutospacing="0"/>
        <w:rPr>
          <w:rFonts w:ascii="Trebuchet MS" w:hAnsi="Trebuchet MS"/>
          <w:b/>
          <w:bCs/>
          <w:sz w:val="22"/>
          <w:szCs w:val="22"/>
        </w:rPr>
      </w:pPr>
      <w:r w:rsidRPr="00667902">
        <w:rPr>
          <w:rFonts w:ascii="Trebuchet MS" w:hAnsi="Trebuchet MS"/>
          <w:b/>
          <w:bCs/>
          <w:sz w:val="22"/>
          <w:szCs w:val="22"/>
        </w:rPr>
        <w:t>RELATÓRIO DE INFORMAÇÕES  00</w:t>
      </w:r>
      <w:r w:rsidR="00056B5C" w:rsidRPr="00667902">
        <w:rPr>
          <w:rFonts w:ascii="Trebuchet MS" w:hAnsi="Trebuchet MS"/>
          <w:b/>
          <w:bCs/>
          <w:sz w:val="22"/>
          <w:szCs w:val="22"/>
        </w:rPr>
        <w:t>7</w:t>
      </w:r>
      <w:r w:rsidR="00632CE1" w:rsidRPr="00667902">
        <w:rPr>
          <w:rFonts w:ascii="Trebuchet MS" w:hAnsi="Trebuchet MS"/>
          <w:b/>
          <w:bCs/>
          <w:sz w:val="22"/>
          <w:szCs w:val="22"/>
        </w:rPr>
        <w:t>–</w:t>
      </w:r>
      <w:r w:rsidR="00056B5C" w:rsidRPr="00667902">
        <w:rPr>
          <w:rFonts w:ascii="Trebuchet MS" w:hAnsi="Trebuchet MS"/>
          <w:b/>
          <w:bCs/>
          <w:sz w:val="22"/>
          <w:szCs w:val="22"/>
        </w:rPr>
        <w:t>MARÇ</w:t>
      </w:r>
      <w:r w:rsidR="00A10BE9" w:rsidRPr="00667902">
        <w:rPr>
          <w:rFonts w:ascii="Trebuchet MS" w:hAnsi="Trebuchet MS"/>
          <w:b/>
          <w:bCs/>
          <w:sz w:val="22"/>
          <w:szCs w:val="22"/>
        </w:rPr>
        <w:t>O / 2018</w:t>
      </w:r>
    </w:p>
    <w:p w:rsidR="00632CE1" w:rsidRPr="00667902" w:rsidRDefault="00632CE1" w:rsidP="00632CE1">
      <w:pPr>
        <w:pStyle w:val="section1"/>
        <w:spacing w:before="0" w:beforeAutospacing="0" w:after="0" w:afterAutospacing="0"/>
        <w:rPr>
          <w:rFonts w:ascii="Trebuchet MS" w:hAnsi="Trebuchet MS"/>
          <w:b/>
          <w:bCs/>
          <w:sz w:val="22"/>
          <w:szCs w:val="22"/>
        </w:rPr>
      </w:pPr>
      <w:r w:rsidRPr="00667902">
        <w:rPr>
          <w:rFonts w:ascii="Trebuchet MS" w:hAnsi="Trebuchet MS"/>
          <w:b/>
          <w:bCs/>
          <w:sz w:val="22"/>
          <w:szCs w:val="22"/>
        </w:rPr>
        <w:t xml:space="preserve">CENTRO DE RELACIONAMENTO COM CLIENTES E DE INFORMAÇÃO AO CIDADÃO </w:t>
      </w:r>
    </w:p>
    <w:p w:rsidR="00632CE1" w:rsidRPr="00667902" w:rsidRDefault="00632CE1" w:rsidP="00AC03BE">
      <w:pPr>
        <w:pStyle w:val="section1"/>
        <w:spacing w:before="0" w:beforeAutospacing="0" w:after="0" w:afterAutospacing="0"/>
        <w:jc w:val="both"/>
        <w:rPr>
          <w:rFonts w:ascii="Trebuchet MS" w:hAnsi="Trebuchet MS"/>
          <w:bCs/>
          <w:sz w:val="22"/>
          <w:szCs w:val="22"/>
        </w:rPr>
      </w:pPr>
    </w:p>
    <w:tbl>
      <w:tblPr>
        <w:tblW w:w="10283" w:type="dxa"/>
        <w:jc w:val="center"/>
        <w:tblCellSpacing w:w="0" w:type="dxa"/>
        <w:tblCellMar>
          <w:left w:w="0" w:type="dxa"/>
          <w:right w:w="0" w:type="dxa"/>
        </w:tblCellMar>
        <w:tblLook w:val="04A0"/>
      </w:tblPr>
      <w:tblGrid>
        <w:gridCol w:w="10283"/>
      </w:tblGrid>
      <w:tr w:rsidR="00632CE1" w:rsidRPr="00667902" w:rsidTr="00056B5C">
        <w:trPr>
          <w:trHeight w:val="195"/>
          <w:tblCellSpacing w:w="0" w:type="dxa"/>
          <w:jc w:val="center"/>
        </w:trPr>
        <w:tc>
          <w:tcPr>
            <w:tcW w:w="10283" w:type="dxa"/>
            <w:hideMark/>
          </w:tcPr>
          <w:p w:rsidR="00632CE1" w:rsidRPr="00667902" w:rsidRDefault="00632CE1">
            <w:pPr>
              <w:rPr>
                <w:rFonts w:ascii="Trebuchet MS" w:hAnsi="Trebuchet MS"/>
                <w:bCs/>
              </w:rPr>
            </w:pPr>
          </w:p>
        </w:tc>
      </w:tr>
      <w:tr w:rsidR="00632CE1" w:rsidRPr="00667902" w:rsidTr="00056B5C">
        <w:trPr>
          <w:trHeight w:val="59"/>
          <w:tblCellSpacing w:w="0" w:type="dxa"/>
          <w:jc w:val="center"/>
        </w:trPr>
        <w:tc>
          <w:tcPr>
            <w:tcW w:w="10283" w:type="dxa"/>
            <w:shd w:val="clear" w:color="auto" w:fill="FFFFFF"/>
            <w:hideMark/>
          </w:tcPr>
          <w:p w:rsidR="00632CE1" w:rsidRPr="00667902" w:rsidRDefault="00632CE1">
            <w:pPr>
              <w:rPr>
                <w:rFonts w:asciiTheme="minorHAnsi" w:hAnsiTheme="minorHAnsi" w:cstheme="minorBidi"/>
              </w:rPr>
            </w:pPr>
          </w:p>
        </w:tc>
      </w:tr>
      <w:tr w:rsidR="00774E0A" w:rsidRPr="00667902" w:rsidTr="00056B5C">
        <w:trPr>
          <w:trHeight w:val="195"/>
          <w:tblCellSpacing w:w="0" w:type="dxa"/>
          <w:jc w:val="center"/>
        </w:trPr>
        <w:tc>
          <w:tcPr>
            <w:tcW w:w="10283" w:type="dxa"/>
            <w:shd w:val="clear" w:color="auto" w:fill="FFFFFF"/>
          </w:tcPr>
          <w:p w:rsidR="00774E0A" w:rsidRPr="00667902" w:rsidRDefault="00774E0A">
            <w:pPr>
              <w:rPr>
                <w:rFonts w:asciiTheme="minorHAnsi" w:hAnsiTheme="minorHAnsi" w:cstheme="minorBidi"/>
                <w:highlight w:val="lightGray"/>
              </w:rPr>
            </w:pPr>
          </w:p>
          <w:p w:rsidR="0000595A" w:rsidRPr="00667902" w:rsidRDefault="0000595A">
            <w:pPr>
              <w:rPr>
                <w:rFonts w:asciiTheme="minorHAnsi" w:hAnsiTheme="minorHAnsi" w:cstheme="minorBidi"/>
                <w:highlight w:val="lightGray"/>
              </w:rPr>
            </w:pPr>
          </w:p>
          <w:p w:rsidR="00BE60F4" w:rsidRPr="00667902" w:rsidRDefault="00BE60F4" w:rsidP="00BE60F4">
            <w:pPr>
              <w:jc w:val="center"/>
              <w:outlineLvl w:val="0"/>
              <w:rPr>
                <w:rFonts w:ascii="Trebuchet MS" w:hAnsi="Trebuchet MS" w:cs="Tahoma"/>
                <w:b/>
                <w:highlight w:val="lightGray"/>
              </w:rPr>
            </w:pPr>
          </w:p>
          <w:p w:rsidR="0000595A" w:rsidRPr="00667902" w:rsidRDefault="00056B5C" w:rsidP="00056B5C">
            <w:pPr>
              <w:jc w:val="center"/>
              <w:rPr>
                <w:rFonts w:ascii="Trebuchet MS" w:hAnsi="Trebuchet MS" w:cs="Tahoma"/>
                <w:b/>
                <w:highlight w:val="lightGray"/>
              </w:rPr>
            </w:pPr>
            <w:r w:rsidRPr="00667902">
              <w:rPr>
                <w:rFonts w:ascii="Trebuchet MS" w:hAnsi="Trebuchet MS" w:cs="Tahoma"/>
                <w:b/>
                <w:highlight w:val="lightGray"/>
              </w:rPr>
              <w:t>RECLAMAÇÃO - BOLETO NPC</w:t>
            </w:r>
          </w:p>
          <w:p w:rsidR="00056B5C" w:rsidRPr="00667902" w:rsidRDefault="00056B5C" w:rsidP="00056B5C">
            <w:pPr>
              <w:jc w:val="center"/>
              <w:rPr>
                <w:rFonts w:ascii="Trebuchet MS" w:hAnsi="Trebuchet MS"/>
                <w:b/>
                <w:highlight w:val="lightGray"/>
              </w:rPr>
            </w:pPr>
          </w:p>
          <w:p w:rsidR="0000595A" w:rsidRPr="00667902" w:rsidRDefault="0000595A">
            <w:pPr>
              <w:rPr>
                <w:rFonts w:asciiTheme="minorHAnsi" w:hAnsiTheme="minorHAnsi" w:cstheme="minorBidi"/>
                <w:highlight w:val="lightGray"/>
              </w:rPr>
            </w:pPr>
          </w:p>
        </w:tc>
      </w:tr>
    </w:tbl>
    <w:p w:rsidR="00056B5C" w:rsidRPr="00667902" w:rsidRDefault="00056B5C" w:rsidP="00056B5C">
      <w:pPr>
        <w:pStyle w:val="section1"/>
        <w:spacing w:before="0" w:beforeAutospacing="0" w:after="0" w:afterAutospacing="0"/>
        <w:jc w:val="both"/>
        <w:rPr>
          <w:rFonts w:ascii="Trebuchet MS" w:hAnsi="Trebuchet MS" w:cs="Calibri"/>
          <w:color w:val="1F497D"/>
          <w:sz w:val="22"/>
          <w:szCs w:val="22"/>
        </w:rPr>
      </w:pPr>
      <w:r w:rsidRPr="00667902">
        <w:rPr>
          <w:rFonts w:ascii="Trebuchet MS" w:hAnsi="Trebuchet MS"/>
          <w:sz w:val="22"/>
          <w:szCs w:val="22"/>
        </w:rPr>
        <w:t xml:space="preserve">Segue o modelo a ser utilizado no encaminhamento das demandas sobre o Crediamigo, envolvendo </w:t>
      </w:r>
      <w:r w:rsidRPr="00667902">
        <w:rPr>
          <w:rFonts w:ascii="Trebuchet MS" w:hAnsi="Trebuchet MS"/>
          <w:sz w:val="22"/>
          <w:szCs w:val="22"/>
          <w:u w:val="single"/>
        </w:rPr>
        <w:t>a Nova Plataforma de Cobrança</w:t>
      </w:r>
      <w:r w:rsidRPr="00667902">
        <w:rPr>
          <w:rFonts w:ascii="Trebuchet MS" w:hAnsi="Trebuchet MS"/>
          <w:sz w:val="22"/>
          <w:szCs w:val="22"/>
        </w:rPr>
        <w:t xml:space="preserve">.Deverá ser identificada e escolhida a situação que se aplica ao cliente (destacadas de amarelo, verde e azul), e excluir as outras duas. O encaminhando deverá ser para: </w:t>
      </w:r>
      <w:r w:rsidRPr="00667902">
        <w:rPr>
          <w:rFonts w:ascii="Trebuchet MS" w:hAnsi="Trebuchet MS"/>
          <w:b/>
          <w:sz w:val="22"/>
          <w:szCs w:val="22"/>
        </w:rPr>
        <w:t xml:space="preserve">Grupo </w:t>
      </w:r>
      <w:proofErr w:type="spellStart"/>
      <w:r w:rsidRPr="00667902">
        <w:rPr>
          <w:rFonts w:ascii="Trebuchet MS" w:hAnsi="Trebuchet MS"/>
          <w:b/>
          <w:sz w:val="22"/>
          <w:szCs w:val="22"/>
        </w:rPr>
        <w:t>Gest</w:t>
      </w:r>
      <w:proofErr w:type="spellEnd"/>
      <w:r w:rsidRPr="00667902">
        <w:rPr>
          <w:rFonts w:ascii="Trebuchet MS" w:hAnsi="Trebuchet MS"/>
          <w:b/>
          <w:sz w:val="22"/>
          <w:szCs w:val="22"/>
        </w:rPr>
        <w:t>. AMB. DE MICROFINANÇA URBANA</w:t>
      </w:r>
      <w:r w:rsidRPr="00667902">
        <w:rPr>
          <w:rFonts w:ascii="Trebuchet MS" w:hAnsi="Trebuchet MS"/>
          <w:sz w:val="22"/>
          <w:szCs w:val="22"/>
        </w:rPr>
        <w:t xml:space="preserve"> e respectiva gerência de Microfinanças.</w:t>
      </w:r>
    </w:p>
    <w:p w:rsidR="00CA555E" w:rsidRDefault="00CA555E" w:rsidP="00513B79">
      <w:pPr>
        <w:rPr>
          <w:rFonts w:ascii="Trebuchet MS" w:hAnsi="Trebuchet MS"/>
        </w:rPr>
      </w:pPr>
    </w:p>
    <w:p w:rsidR="00056B5C" w:rsidRDefault="00056B5C" w:rsidP="00513B79">
      <w:pPr>
        <w:rPr>
          <w:rFonts w:ascii="Trebuchet MS" w:hAnsi="Trebuchet MS"/>
        </w:rPr>
      </w:pPr>
    </w:p>
    <w:p w:rsidR="00056B5C" w:rsidRDefault="00056B5C" w:rsidP="00513B79">
      <w:pPr>
        <w:rPr>
          <w:rFonts w:ascii="Trebuchet MS" w:hAnsi="Trebuchet MS"/>
        </w:rPr>
      </w:pPr>
      <w:r>
        <w:rPr>
          <w:rFonts w:ascii="Times New Roman" w:hAnsi="Times New Roman" w:cs="Times New Roman"/>
          <w:noProof/>
          <w:sz w:val="24"/>
          <w:szCs w:val="24"/>
        </w:rPr>
        <w:drawing>
          <wp:inline distT="0" distB="0" distL="0" distR="0">
            <wp:extent cx="5400040" cy="1456191"/>
            <wp:effectExtent l="0" t="0" r="0" b="0"/>
            <wp:docPr id="6" name="Imagem 6" descr="cid:image003.png@01D38499.3ED75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id:image003.png@01D38499.3ED75B00"/>
                    <pic:cNvPicPr>
                      <a:picLocks noChangeAspect="1" noChangeArrowheads="1"/>
                    </pic:cNvPicPr>
                  </pic:nvPicPr>
                  <pic:blipFill>
                    <a:blip r:embed="rId6" r:link="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1456191"/>
                    </a:xfrm>
                    <a:prstGeom prst="rect">
                      <a:avLst/>
                    </a:prstGeom>
                    <a:noFill/>
                    <a:ln>
                      <a:noFill/>
                    </a:ln>
                  </pic:spPr>
                </pic:pic>
              </a:graphicData>
            </a:graphic>
          </wp:inline>
        </w:drawing>
      </w:r>
    </w:p>
    <w:p w:rsidR="00056B5C" w:rsidRDefault="00056B5C" w:rsidP="00513B79">
      <w:pPr>
        <w:rPr>
          <w:rFonts w:ascii="Trebuchet MS" w:hAnsi="Trebuchet MS"/>
        </w:rPr>
      </w:pPr>
    </w:p>
    <w:p w:rsidR="00056B5C" w:rsidRDefault="00056B5C" w:rsidP="00513B79">
      <w:pPr>
        <w:rPr>
          <w:rFonts w:ascii="Trebuchet MS" w:hAnsi="Trebuchet MS"/>
        </w:rPr>
      </w:pPr>
    </w:p>
    <w:p w:rsidR="00056B5C" w:rsidRDefault="003925EE" w:rsidP="003925EE">
      <w:pPr>
        <w:jc w:val="center"/>
        <w:rPr>
          <w:rFonts w:ascii="Trebuchet MS" w:hAnsi="Trebuchet MS"/>
          <w:b/>
          <w:bCs/>
          <w:color w:val="A6193C"/>
          <w:sz w:val="28"/>
          <w:szCs w:val="28"/>
        </w:rPr>
      </w:pPr>
      <w:r w:rsidRPr="003925EE">
        <w:rPr>
          <w:rFonts w:ascii="Trebuchet MS" w:hAnsi="Trebuchet MS"/>
          <w:b/>
          <w:bCs/>
          <w:color w:val="A6193C"/>
          <w:sz w:val="28"/>
          <w:szCs w:val="28"/>
        </w:rPr>
        <w:t>Reclamação (Boleto Nova Plataforma de Cobrança)</w:t>
      </w:r>
    </w:p>
    <w:p w:rsidR="003925EE" w:rsidRPr="003925EE" w:rsidRDefault="003925EE" w:rsidP="003925EE">
      <w:pPr>
        <w:jc w:val="center"/>
        <w:rPr>
          <w:rFonts w:ascii="Trebuchet MS" w:hAnsi="Trebuchet MS"/>
          <w:sz w:val="28"/>
          <w:szCs w:val="28"/>
        </w:rPr>
      </w:pPr>
    </w:p>
    <w:p w:rsidR="003925EE" w:rsidRPr="003925EE" w:rsidRDefault="003925EE" w:rsidP="003925EE">
      <w:pPr>
        <w:jc w:val="both"/>
        <w:rPr>
          <w:rFonts w:ascii="Trebuchet MS" w:hAnsi="Trebuchet MS"/>
          <w:sz w:val="20"/>
          <w:szCs w:val="20"/>
        </w:rPr>
      </w:pPr>
      <w:r w:rsidRPr="003925EE">
        <w:rPr>
          <w:rFonts w:ascii="Trebuchet MS" w:hAnsi="Trebuchet MS"/>
          <w:sz w:val="20"/>
          <w:szCs w:val="20"/>
        </w:rPr>
        <w:t>Prezados Gestores,</w:t>
      </w:r>
    </w:p>
    <w:p w:rsidR="003925EE" w:rsidRPr="003925EE" w:rsidRDefault="003925EE" w:rsidP="003925EE">
      <w:pPr>
        <w:jc w:val="both"/>
        <w:rPr>
          <w:rFonts w:ascii="Trebuchet MS" w:hAnsi="Trebuchet MS"/>
          <w:sz w:val="20"/>
          <w:szCs w:val="20"/>
        </w:rPr>
      </w:pPr>
    </w:p>
    <w:p w:rsidR="003925EE" w:rsidRPr="003925EE" w:rsidRDefault="003925EE" w:rsidP="003925EE">
      <w:pPr>
        <w:ind w:left="34" w:right="-6"/>
        <w:jc w:val="both"/>
        <w:rPr>
          <w:rFonts w:ascii="Trebuchet MS" w:hAnsi="Trebuchet MS"/>
          <w:sz w:val="20"/>
          <w:szCs w:val="20"/>
        </w:rPr>
      </w:pPr>
      <w:r w:rsidRPr="003925EE">
        <w:rPr>
          <w:rFonts w:ascii="Trebuchet MS" w:hAnsi="Trebuchet MS"/>
          <w:sz w:val="20"/>
          <w:szCs w:val="20"/>
        </w:rPr>
        <w:t>O Centro de Relacionamento Banco do Nordeste foi contatado pelo cliente supracitado, a demanda está registrada em nosso Banco de Dados, conforme abaixo:</w:t>
      </w:r>
    </w:p>
    <w:p w:rsidR="003925EE" w:rsidRPr="003925EE" w:rsidRDefault="003925EE" w:rsidP="003925EE">
      <w:pPr>
        <w:ind w:left="34" w:right="-6"/>
        <w:jc w:val="both"/>
        <w:rPr>
          <w:rFonts w:ascii="Trebuchet MS" w:hAnsi="Trebuchet MS"/>
          <w:sz w:val="20"/>
          <w:szCs w:val="20"/>
        </w:rPr>
      </w:pPr>
    </w:p>
    <w:p w:rsidR="003925EE" w:rsidRPr="003925EE" w:rsidRDefault="003925EE" w:rsidP="003925EE">
      <w:pPr>
        <w:jc w:val="both"/>
        <w:rPr>
          <w:rFonts w:ascii="Trebuchet MS" w:hAnsi="Trebuchet MS"/>
          <w:sz w:val="20"/>
          <w:szCs w:val="20"/>
        </w:rPr>
      </w:pPr>
      <w:r w:rsidRPr="003925EE">
        <w:rPr>
          <w:rFonts w:ascii="Trebuchet MS" w:hAnsi="Trebuchet MS"/>
          <w:sz w:val="20"/>
          <w:szCs w:val="20"/>
        </w:rPr>
        <w:t>"</w:t>
      </w:r>
      <w:proofErr w:type="spellStart"/>
      <w:r w:rsidRPr="003925EE">
        <w:rPr>
          <w:rFonts w:ascii="Trebuchet MS" w:hAnsi="Trebuchet MS"/>
          <w:b/>
          <w:sz w:val="20"/>
          <w:szCs w:val="20"/>
        </w:rPr>
        <w:t>xxxx</w:t>
      </w:r>
      <w:proofErr w:type="spellEnd"/>
      <w:r w:rsidRPr="003925EE">
        <w:rPr>
          <w:rFonts w:ascii="Trebuchet MS" w:hAnsi="Trebuchet MS"/>
          <w:sz w:val="20"/>
          <w:szCs w:val="20"/>
        </w:rPr>
        <w:t>"</w:t>
      </w:r>
    </w:p>
    <w:p w:rsidR="003925EE" w:rsidRPr="003925EE" w:rsidRDefault="003925EE" w:rsidP="003925EE">
      <w:pPr>
        <w:jc w:val="both"/>
        <w:rPr>
          <w:rFonts w:ascii="Trebuchet MS" w:hAnsi="Trebuchet MS"/>
          <w:sz w:val="20"/>
          <w:szCs w:val="20"/>
        </w:rPr>
      </w:pPr>
    </w:p>
    <w:p w:rsidR="003925EE" w:rsidRPr="003925EE" w:rsidRDefault="003925EE" w:rsidP="003925EE">
      <w:pPr>
        <w:autoSpaceDE w:val="0"/>
        <w:autoSpaceDN w:val="0"/>
        <w:jc w:val="both"/>
        <w:rPr>
          <w:rFonts w:ascii="Trebuchet MS" w:hAnsi="Trebuchet MS"/>
          <w:sz w:val="20"/>
          <w:szCs w:val="20"/>
          <w:highlight w:val="yellow"/>
        </w:rPr>
      </w:pPr>
      <w:r w:rsidRPr="003925EE">
        <w:rPr>
          <w:rFonts w:ascii="Trebuchet MS" w:hAnsi="Trebuchet MS"/>
          <w:sz w:val="20"/>
          <w:szCs w:val="20"/>
          <w:highlight w:val="yellow"/>
        </w:rPr>
        <w:t xml:space="preserve">1 - Para pagamento de parcelas a vencer </w:t>
      </w:r>
    </w:p>
    <w:p w:rsidR="003925EE" w:rsidRPr="003925EE" w:rsidRDefault="003925EE" w:rsidP="003925EE">
      <w:pPr>
        <w:jc w:val="both"/>
        <w:rPr>
          <w:rFonts w:ascii="Trebuchet MS" w:hAnsi="Trebuchet MS"/>
          <w:sz w:val="20"/>
          <w:szCs w:val="20"/>
          <w:highlight w:val="yellow"/>
        </w:rPr>
      </w:pPr>
    </w:p>
    <w:p w:rsidR="003925EE" w:rsidRPr="003925EE" w:rsidRDefault="003925EE" w:rsidP="003925EE">
      <w:pPr>
        <w:autoSpaceDE w:val="0"/>
        <w:autoSpaceDN w:val="0"/>
        <w:jc w:val="both"/>
        <w:rPr>
          <w:rFonts w:ascii="Trebuchet MS" w:hAnsi="Trebuchet MS"/>
          <w:sz w:val="20"/>
          <w:szCs w:val="20"/>
        </w:rPr>
      </w:pPr>
      <w:r w:rsidRPr="003925EE">
        <w:rPr>
          <w:rFonts w:ascii="Trebuchet MS" w:hAnsi="Trebuchet MS"/>
          <w:sz w:val="20"/>
          <w:szCs w:val="20"/>
          <w:highlight w:val="yellow"/>
        </w:rPr>
        <w:t>Contatamos o cliente e informamos que ele deverá comparecer à agência do Banco do Nordeste mais próxima para realizar o pagamento ou efetuá-lo por meio do Internet Banking BNB, até a data do vencimento da parcela.</w:t>
      </w:r>
    </w:p>
    <w:p w:rsidR="003925EE" w:rsidRPr="003925EE" w:rsidRDefault="003925EE" w:rsidP="003925EE">
      <w:pPr>
        <w:autoSpaceDE w:val="0"/>
        <w:autoSpaceDN w:val="0"/>
        <w:jc w:val="both"/>
        <w:rPr>
          <w:rFonts w:ascii="Trebuchet MS" w:hAnsi="Trebuchet MS"/>
          <w:sz w:val="20"/>
          <w:szCs w:val="20"/>
        </w:rPr>
      </w:pPr>
    </w:p>
    <w:p w:rsidR="003925EE" w:rsidRPr="003925EE" w:rsidRDefault="003925EE" w:rsidP="003925EE">
      <w:pPr>
        <w:autoSpaceDE w:val="0"/>
        <w:autoSpaceDN w:val="0"/>
        <w:jc w:val="both"/>
        <w:rPr>
          <w:rFonts w:ascii="Trebuchet MS" w:hAnsi="Trebuchet MS"/>
          <w:sz w:val="20"/>
          <w:szCs w:val="20"/>
          <w:highlight w:val="green"/>
        </w:rPr>
      </w:pPr>
      <w:r w:rsidRPr="003925EE">
        <w:rPr>
          <w:rFonts w:ascii="Trebuchet MS" w:hAnsi="Trebuchet MS"/>
          <w:sz w:val="20"/>
          <w:szCs w:val="20"/>
          <w:highlight w:val="green"/>
        </w:rPr>
        <w:t>2 - Para pagamento de parcelas em atraso</w:t>
      </w:r>
    </w:p>
    <w:p w:rsidR="003925EE" w:rsidRPr="003925EE" w:rsidRDefault="003925EE" w:rsidP="003925EE">
      <w:pPr>
        <w:autoSpaceDE w:val="0"/>
        <w:autoSpaceDN w:val="0"/>
        <w:jc w:val="both"/>
        <w:rPr>
          <w:rFonts w:ascii="Trebuchet MS" w:hAnsi="Trebuchet MS"/>
          <w:sz w:val="20"/>
          <w:szCs w:val="20"/>
          <w:highlight w:val="green"/>
        </w:rPr>
      </w:pPr>
    </w:p>
    <w:p w:rsidR="003925EE" w:rsidRPr="003925EE" w:rsidRDefault="003925EE" w:rsidP="003925EE">
      <w:pPr>
        <w:autoSpaceDE w:val="0"/>
        <w:autoSpaceDN w:val="0"/>
        <w:jc w:val="both"/>
        <w:rPr>
          <w:rFonts w:ascii="Trebuchet MS" w:hAnsi="Trebuchet MS"/>
          <w:sz w:val="20"/>
          <w:szCs w:val="20"/>
        </w:rPr>
      </w:pPr>
      <w:r w:rsidRPr="003925EE">
        <w:rPr>
          <w:rFonts w:ascii="Trebuchet MS" w:hAnsi="Trebuchet MS"/>
          <w:sz w:val="20"/>
          <w:szCs w:val="20"/>
          <w:highlight w:val="green"/>
        </w:rPr>
        <w:t xml:space="preserve">Contatamos o cliente e informamos que ele deverá comparecer à Unidade do </w:t>
      </w:r>
      <w:proofErr w:type="spellStart"/>
      <w:r w:rsidRPr="003925EE">
        <w:rPr>
          <w:rFonts w:ascii="Trebuchet MS" w:hAnsi="Trebuchet MS"/>
          <w:sz w:val="20"/>
          <w:szCs w:val="20"/>
          <w:highlight w:val="green"/>
        </w:rPr>
        <w:t>Crediamigo</w:t>
      </w:r>
      <w:proofErr w:type="spellEnd"/>
      <w:r w:rsidRPr="003925EE">
        <w:rPr>
          <w:rFonts w:ascii="Trebuchet MS" w:hAnsi="Trebuchet MS"/>
          <w:sz w:val="20"/>
          <w:szCs w:val="20"/>
          <w:highlight w:val="green"/>
        </w:rPr>
        <w:t xml:space="preserve"> para realizar o pagamento, quando será analisada a dispensa dos juros/mora.</w:t>
      </w:r>
    </w:p>
    <w:p w:rsidR="003925EE" w:rsidRDefault="003925EE" w:rsidP="003925EE">
      <w:pPr>
        <w:autoSpaceDE w:val="0"/>
        <w:autoSpaceDN w:val="0"/>
        <w:jc w:val="both"/>
        <w:rPr>
          <w:rFonts w:ascii="Trebuchet MS" w:hAnsi="Trebuchet MS"/>
          <w:sz w:val="20"/>
          <w:szCs w:val="20"/>
        </w:rPr>
      </w:pPr>
    </w:p>
    <w:p w:rsidR="00E1318E" w:rsidRDefault="00E1318E" w:rsidP="003925EE">
      <w:pPr>
        <w:autoSpaceDE w:val="0"/>
        <w:autoSpaceDN w:val="0"/>
        <w:jc w:val="both"/>
        <w:rPr>
          <w:rFonts w:ascii="Trebuchet MS" w:hAnsi="Trebuchet MS"/>
          <w:sz w:val="20"/>
          <w:szCs w:val="20"/>
        </w:rPr>
      </w:pPr>
    </w:p>
    <w:p w:rsidR="00E1318E" w:rsidRPr="003925EE" w:rsidRDefault="00E1318E" w:rsidP="003925EE">
      <w:pPr>
        <w:autoSpaceDE w:val="0"/>
        <w:autoSpaceDN w:val="0"/>
        <w:jc w:val="both"/>
        <w:rPr>
          <w:rFonts w:ascii="Trebuchet MS" w:hAnsi="Trebuchet MS"/>
          <w:sz w:val="20"/>
          <w:szCs w:val="20"/>
        </w:rPr>
      </w:pPr>
    </w:p>
    <w:p w:rsidR="003925EE" w:rsidRPr="003925EE" w:rsidRDefault="003925EE" w:rsidP="003925EE">
      <w:pPr>
        <w:autoSpaceDE w:val="0"/>
        <w:autoSpaceDN w:val="0"/>
        <w:jc w:val="both"/>
        <w:rPr>
          <w:rFonts w:ascii="Trebuchet MS" w:hAnsi="Trebuchet MS"/>
          <w:sz w:val="20"/>
          <w:szCs w:val="20"/>
          <w:highlight w:val="cyan"/>
        </w:rPr>
      </w:pPr>
      <w:r w:rsidRPr="003925EE">
        <w:rPr>
          <w:rFonts w:ascii="Trebuchet MS" w:hAnsi="Trebuchet MS"/>
          <w:sz w:val="20"/>
          <w:szCs w:val="20"/>
          <w:highlight w:val="cyan"/>
        </w:rPr>
        <w:lastRenderedPageBreak/>
        <w:t>3 - Para pagamento de parcelas vencidas já pagas com juros</w:t>
      </w:r>
    </w:p>
    <w:p w:rsidR="003925EE" w:rsidRPr="003925EE" w:rsidRDefault="003925EE" w:rsidP="003925EE">
      <w:pPr>
        <w:autoSpaceDE w:val="0"/>
        <w:autoSpaceDN w:val="0"/>
        <w:jc w:val="both"/>
        <w:rPr>
          <w:rFonts w:ascii="Trebuchet MS" w:hAnsi="Trebuchet MS"/>
          <w:sz w:val="20"/>
          <w:szCs w:val="20"/>
          <w:highlight w:val="cyan"/>
        </w:rPr>
      </w:pPr>
    </w:p>
    <w:p w:rsidR="003925EE" w:rsidRPr="003925EE" w:rsidRDefault="003925EE" w:rsidP="003925EE">
      <w:pPr>
        <w:autoSpaceDE w:val="0"/>
        <w:autoSpaceDN w:val="0"/>
        <w:jc w:val="both"/>
        <w:rPr>
          <w:rFonts w:ascii="Trebuchet MS" w:hAnsi="Trebuchet MS"/>
          <w:sz w:val="20"/>
          <w:szCs w:val="20"/>
        </w:rPr>
      </w:pPr>
      <w:r w:rsidRPr="003925EE">
        <w:rPr>
          <w:rFonts w:ascii="Trebuchet MS" w:hAnsi="Trebuchet MS"/>
          <w:sz w:val="20"/>
          <w:szCs w:val="20"/>
          <w:highlight w:val="cyan"/>
        </w:rPr>
        <w:t xml:space="preserve">Contatamos o cliente e informamos que ele deverá comparecer à Unidade do </w:t>
      </w:r>
      <w:proofErr w:type="spellStart"/>
      <w:r w:rsidRPr="003925EE">
        <w:rPr>
          <w:rFonts w:ascii="Trebuchet MS" w:hAnsi="Trebuchet MS"/>
          <w:sz w:val="20"/>
          <w:szCs w:val="20"/>
          <w:highlight w:val="cyan"/>
        </w:rPr>
        <w:t>Crediamigo</w:t>
      </w:r>
      <w:proofErr w:type="spellEnd"/>
      <w:r w:rsidRPr="003925EE">
        <w:rPr>
          <w:rFonts w:ascii="Trebuchet MS" w:hAnsi="Trebuchet MS"/>
          <w:sz w:val="20"/>
          <w:szCs w:val="20"/>
          <w:highlight w:val="cyan"/>
        </w:rPr>
        <w:t xml:space="preserve"> para ser analisada a possibilidade de ressarcimento dos juros/mora devido o pagamento em atraso, em decorrência dos problemas relacionados à Nova Plataforma de Cobrança.</w:t>
      </w:r>
    </w:p>
    <w:p w:rsidR="003925EE" w:rsidRPr="003925EE" w:rsidRDefault="003925EE" w:rsidP="003925EE">
      <w:pPr>
        <w:autoSpaceDE w:val="0"/>
        <w:autoSpaceDN w:val="0"/>
        <w:jc w:val="both"/>
        <w:rPr>
          <w:rFonts w:ascii="Trebuchet MS" w:hAnsi="Trebuchet MS"/>
          <w:sz w:val="20"/>
          <w:szCs w:val="20"/>
        </w:rPr>
      </w:pPr>
    </w:p>
    <w:p w:rsidR="003925EE" w:rsidRPr="003925EE" w:rsidRDefault="003925EE" w:rsidP="003925EE">
      <w:pPr>
        <w:autoSpaceDE w:val="0"/>
        <w:autoSpaceDN w:val="0"/>
        <w:jc w:val="both"/>
        <w:rPr>
          <w:rFonts w:ascii="Trebuchet MS" w:hAnsi="Trebuchet MS"/>
          <w:sz w:val="20"/>
          <w:szCs w:val="20"/>
        </w:rPr>
      </w:pPr>
      <w:r w:rsidRPr="003925EE">
        <w:rPr>
          <w:rFonts w:ascii="Trebuchet MS" w:hAnsi="Trebuchet MS"/>
          <w:sz w:val="20"/>
          <w:szCs w:val="20"/>
        </w:rPr>
        <w:t>Na oportunidade, pedimos desculpas pelos transtornos causados e informamos que o Banco do Nordeste está ciente da ocorrência e envidando esforços para solucionar a indisponibilidade com a maior brevidade.</w:t>
      </w:r>
    </w:p>
    <w:p w:rsidR="003925EE" w:rsidRPr="003925EE" w:rsidRDefault="003925EE" w:rsidP="003925EE">
      <w:pPr>
        <w:autoSpaceDE w:val="0"/>
        <w:autoSpaceDN w:val="0"/>
        <w:jc w:val="both"/>
        <w:rPr>
          <w:rFonts w:ascii="Trebuchet MS" w:hAnsi="Trebuchet MS"/>
          <w:sz w:val="20"/>
          <w:szCs w:val="20"/>
        </w:rPr>
      </w:pPr>
    </w:p>
    <w:p w:rsidR="003925EE" w:rsidRPr="003925EE" w:rsidRDefault="003925EE" w:rsidP="003925EE">
      <w:pPr>
        <w:autoSpaceDE w:val="0"/>
        <w:autoSpaceDN w:val="0"/>
        <w:jc w:val="both"/>
        <w:rPr>
          <w:rFonts w:ascii="Trebuchet MS" w:hAnsi="Trebuchet MS"/>
          <w:sz w:val="20"/>
          <w:szCs w:val="20"/>
        </w:rPr>
      </w:pPr>
      <w:r w:rsidRPr="003925EE">
        <w:rPr>
          <w:rFonts w:ascii="Trebuchet MS" w:hAnsi="Trebuchet MS"/>
          <w:sz w:val="20"/>
          <w:szCs w:val="20"/>
        </w:rPr>
        <w:t> Diante do exposto, estamos encaminhando a demanda para conhecimento, ao tempo que informamos que estamos encerrando a demanda neste Centro de Relacionamento com Clientes.</w:t>
      </w:r>
    </w:p>
    <w:p w:rsidR="003925EE" w:rsidRPr="003925EE" w:rsidRDefault="003925EE" w:rsidP="003925EE">
      <w:pPr>
        <w:jc w:val="both"/>
        <w:rPr>
          <w:rFonts w:ascii="Trebuchet MS" w:hAnsi="Trebuchet MS"/>
          <w:sz w:val="20"/>
          <w:szCs w:val="20"/>
        </w:rPr>
      </w:pPr>
    </w:p>
    <w:p w:rsidR="00056B5C" w:rsidRPr="003925EE" w:rsidRDefault="003925EE" w:rsidP="003925EE">
      <w:pPr>
        <w:jc w:val="both"/>
        <w:rPr>
          <w:rFonts w:ascii="Trebuchet MS" w:hAnsi="Trebuchet MS"/>
          <w:sz w:val="20"/>
          <w:szCs w:val="20"/>
        </w:rPr>
      </w:pPr>
      <w:r w:rsidRPr="003925EE">
        <w:rPr>
          <w:rFonts w:ascii="Trebuchet MS" w:hAnsi="Trebuchet MS"/>
          <w:sz w:val="20"/>
          <w:szCs w:val="20"/>
        </w:rPr>
        <w:t>Continuamos à disposição.</w:t>
      </w:r>
    </w:p>
    <w:p w:rsidR="003925EE" w:rsidRDefault="003925EE" w:rsidP="003925EE">
      <w:pPr>
        <w:rPr>
          <w:rFonts w:ascii="Trebuchet MS" w:hAnsi="Trebuchet MS"/>
          <w:sz w:val="24"/>
          <w:szCs w:val="24"/>
        </w:rPr>
      </w:pPr>
    </w:p>
    <w:p w:rsidR="003925EE" w:rsidRDefault="003925EE" w:rsidP="003925EE">
      <w:pPr>
        <w:rPr>
          <w:rFonts w:ascii="Trebuchet MS" w:hAnsi="Trebuchet MS"/>
          <w:sz w:val="24"/>
          <w:szCs w:val="24"/>
        </w:rPr>
      </w:pPr>
    </w:p>
    <w:p w:rsidR="003925EE" w:rsidRDefault="003925EE" w:rsidP="003925EE">
      <w:pPr>
        <w:jc w:val="center"/>
        <w:rPr>
          <w:rFonts w:ascii="Trebuchet MS" w:hAnsi="Trebuchet MS"/>
          <w:b/>
          <w:bCs/>
          <w:color w:val="A6193C"/>
          <w:sz w:val="24"/>
          <w:szCs w:val="24"/>
        </w:rPr>
      </w:pPr>
      <w:r>
        <w:rPr>
          <w:rFonts w:ascii="Trebuchet MS" w:hAnsi="Trebuchet MS"/>
          <w:b/>
          <w:bCs/>
          <w:color w:val="A6193C"/>
          <w:sz w:val="24"/>
          <w:szCs w:val="24"/>
        </w:rPr>
        <w:t>Superintendência de Marketing e Comunicação</w:t>
      </w:r>
    </w:p>
    <w:p w:rsidR="003925EE" w:rsidRDefault="003925EE" w:rsidP="003925EE">
      <w:pPr>
        <w:jc w:val="center"/>
        <w:rPr>
          <w:rFonts w:ascii="Trebuchet MS" w:hAnsi="Trebuchet MS"/>
          <w:b/>
          <w:bCs/>
          <w:color w:val="A6193C"/>
          <w:sz w:val="24"/>
          <w:szCs w:val="24"/>
        </w:rPr>
      </w:pPr>
      <w:r>
        <w:rPr>
          <w:rFonts w:ascii="Trebuchet MS" w:hAnsi="Trebuchet MS"/>
          <w:b/>
          <w:bCs/>
          <w:color w:val="A6193C"/>
          <w:sz w:val="24"/>
          <w:szCs w:val="24"/>
        </w:rPr>
        <w:t>Ambiente de Marketing</w:t>
      </w:r>
    </w:p>
    <w:p w:rsidR="003925EE" w:rsidRDefault="003925EE" w:rsidP="003925EE">
      <w:pPr>
        <w:rPr>
          <w:rFonts w:ascii="Trebuchet MS" w:hAnsi="Trebuchet MS"/>
          <w:b/>
          <w:bCs/>
          <w:color w:val="A6193C"/>
          <w:sz w:val="24"/>
          <w:szCs w:val="24"/>
        </w:rPr>
      </w:pPr>
      <w:r>
        <w:rPr>
          <w:rFonts w:ascii="Trebuchet MS" w:hAnsi="Trebuchet MS"/>
          <w:b/>
          <w:bCs/>
          <w:color w:val="A6193C"/>
          <w:sz w:val="24"/>
          <w:szCs w:val="24"/>
        </w:rPr>
        <w:t>Centro de Relacionamento com Clientes e de Informação ao Cidadão</w:t>
      </w:r>
    </w:p>
    <w:p w:rsidR="003925EE" w:rsidRDefault="003925EE" w:rsidP="003925EE">
      <w:pPr>
        <w:rPr>
          <w:rFonts w:ascii="Trebuchet MS" w:hAnsi="Trebuchet MS"/>
          <w:b/>
          <w:bCs/>
          <w:color w:val="A6193C"/>
          <w:sz w:val="24"/>
          <w:szCs w:val="24"/>
        </w:rPr>
      </w:pPr>
    </w:p>
    <w:p w:rsidR="003925EE" w:rsidRDefault="003925EE" w:rsidP="003925EE">
      <w:pPr>
        <w:rPr>
          <w:rFonts w:ascii="Trebuchet MS" w:hAnsi="Trebuchet MS"/>
        </w:rPr>
      </w:pPr>
      <w:r>
        <w:rPr>
          <w:rFonts w:ascii="Times New Roman" w:hAnsi="Times New Roman" w:cs="Times New Roman"/>
          <w:noProof/>
          <w:sz w:val="24"/>
          <w:szCs w:val="24"/>
        </w:rPr>
        <w:drawing>
          <wp:inline distT="0" distB="0" distL="0" distR="0">
            <wp:extent cx="5400040" cy="688505"/>
            <wp:effectExtent l="0" t="0" r="0" b="0"/>
            <wp:docPr id="7" name="Imagem 7" descr="cid:image004.png@01D38499.3ED75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cid:image004.png@01D38499.3ED75B00"/>
                    <pic:cNvPicPr>
                      <a:picLocks noChangeAspect="1" noChangeArrowheads="1"/>
                    </pic:cNvPicPr>
                  </pic:nvPicPr>
                  <pic:blipFill>
                    <a:blip r:embed="rId8" r:link="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688505"/>
                    </a:xfrm>
                    <a:prstGeom prst="rect">
                      <a:avLst/>
                    </a:prstGeom>
                    <a:noFill/>
                    <a:ln>
                      <a:noFill/>
                    </a:ln>
                  </pic:spPr>
                </pic:pic>
              </a:graphicData>
            </a:graphic>
          </wp:inline>
        </w:drawing>
      </w:r>
    </w:p>
    <w:p w:rsidR="00056B5C" w:rsidRDefault="00056B5C" w:rsidP="00513B79">
      <w:pPr>
        <w:rPr>
          <w:rFonts w:ascii="Trebuchet MS" w:hAnsi="Trebuchet MS"/>
        </w:rPr>
      </w:pPr>
    </w:p>
    <w:p w:rsidR="003D6C4B" w:rsidRDefault="003D6C4B" w:rsidP="003D6C4B">
      <w:pPr>
        <w:rPr>
          <w:color w:val="1F497D"/>
        </w:rPr>
      </w:pPr>
    </w:p>
    <w:p w:rsidR="00917463" w:rsidRDefault="00917463" w:rsidP="003D6C4B">
      <w:pPr>
        <w:rPr>
          <w:color w:val="1F497D"/>
        </w:rPr>
      </w:pPr>
    </w:p>
    <w:p w:rsidR="00917463" w:rsidRPr="00917463" w:rsidRDefault="00917463" w:rsidP="00917463">
      <w:pPr>
        <w:jc w:val="center"/>
        <w:rPr>
          <w:rFonts w:ascii="Trebuchet MS" w:hAnsi="Trebuchet MS"/>
          <w:b/>
        </w:rPr>
      </w:pPr>
      <w:r w:rsidRPr="00917463">
        <w:rPr>
          <w:rFonts w:ascii="Trebuchet MS" w:hAnsi="Trebuchet MS"/>
          <w:b/>
          <w:highlight w:val="lightGray"/>
        </w:rPr>
        <w:t>ATENDIMENTO DE DEMANDAS DE CARTÃO DE CRÉDITO</w:t>
      </w:r>
    </w:p>
    <w:p w:rsidR="00917463" w:rsidRPr="00917463" w:rsidRDefault="00917463" w:rsidP="00917463">
      <w:pPr>
        <w:jc w:val="center"/>
        <w:rPr>
          <w:b/>
        </w:rPr>
      </w:pPr>
    </w:p>
    <w:p w:rsidR="00917463" w:rsidRDefault="00917463" w:rsidP="003D6C4B">
      <w:pPr>
        <w:rPr>
          <w:color w:val="1F497D"/>
        </w:rPr>
      </w:pPr>
    </w:p>
    <w:p w:rsidR="00917463" w:rsidRDefault="00917463" w:rsidP="003D6C4B">
      <w:pPr>
        <w:rPr>
          <w:color w:val="1F497D"/>
        </w:rPr>
      </w:pPr>
      <w:r>
        <w:rPr>
          <w:rFonts w:ascii="Times New Roman" w:hAnsi="Times New Roman" w:cs="Times New Roman"/>
          <w:noProof/>
          <w:sz w:val="24"/>
          <w:szCs w:val="24"/>
        </w:rPr>
        <w:drawing>
          <wp:inline distT="0" distB="0" distL="0" distR="0">
            <wp:extent cx="5400040" cy="1451261"/>
            <wp:effectExtent l="0" t="0" r="0" b="0"/>
            <wp:docPr id="4" name="Imagem 4" descr="cid:image003.png@01D38499.3ED75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id:image003.png@01D38499.3ED75B00"/>
                    <pic:cNvPicPr>
                      <a:picLocks noChangeAspect="1" noChangeArrowheads="1"/>
                    </pic:cNvPicPr>
                  </pic:nvPicPr>
                  <pic:blipFill>
                    <a:blip r:embed="rId6" r:link="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1451261"/>
                    </a:xfrm>
                    <a:prstGeom prst="rect">
                      <a:avLst/>
                    </a:prstGeom>
                    <a:noFill/>
                    <a:ln>
                      <a:noFill/>
                    </a:ln>
                  </pic:spPr>
                </pic:pic>
              </a:graphicData>
            </a:graphic>
          </wp:inline>
        </w:drawing>
      </w:r>
    </w:p>
    <w:p w:rsidR="00917463" w:rsidRDefault="00917463" w:rsidP="003D6C4B">
      <w:pPr>
        <w:rPr>
          <w:color w:val="1F497D"/>
        </w:rPr>
      </w:pPr>
    </w:p>
    <w:p w:rsidR="00917463" w:rsidRDefault="00917463" w:rsidP="003D6C4B">
      <w:pPr>
        <w:rPr>
          <w:color w:val="1F497D"/>
        </w:rPr>
      </w:pPr>
    </w:p>
    <w:p w:rsidR="00917463" w:rsidRPr="00917463" w:rsidRDefault="00917463" w:rsidP="00917463">
      <w:pPr>
        <w:jc w:val="center"/>
        <w:rPr>
          <w:rFonts w:ascii="Trebuchet MS" w:hAnsi="Trebuchet MS"/>
          <w:b/>
          <w:bCs/>
          <w:color w:val="A6193C"/>
          <w:sz w:val="28"/>
          <w:szCs w:val="28"/>
        </w:rPr>
      </w:pPr>
      <w:r w:rsidRPr="00917463">
        <w:rPr>
          <w:rFonts w:ascii="Trebuchet MS" w:hAnsi="Trebuchet MS"/>
          <w:b/>
          <w:bCs/>
          <w:color w:val="A6193C"/>
          <w:sz w:val="28"/>
          <w:szCs w:val="28"/>
        </w:rPr>
        <w:t>ATENDIMENTO DEMANDAS DE CARTÃO DE CRÉDITO</w:t>
      </w:r>
    </w:p>
    <w:p w:rsidR="00917463" w:rsidRDefault="00917463" w:rsidP="003D6C4B">
      <w:pPr>
        <w:rPr>
          <w:rFonts w:ascii="Trebuchet MS" w:hAnsi="Trebuchet MS"/>
          <w:b/>
          <w:bCs/>
          <w:color w:val="A6193C"/>
          <w:sz w:val="36"/>
          <w:szCs w:val="36"/>
        </w:rPr>
      </w:pPr>
    </w:p>
    <w:p w:rsidR="00917463" w:rsidRPr="00917463" w:rsidRDefault="00917463" w:rsidP="00917463">
      <w:pPr>
        <w:jc w:val="both"/>
        <w:rPr>
          <w:rFonts w:ascii="Trebuchet MS" w:hAnsi="Trebuchet MS"/>
          <w:color w:val="646464"/>
          <w:sz w:val="20"/>
          <w:szCs w:val="20"/>
        </w:rPr>
      </w:pPr>
      <w:r w:rsidRPr="00917463">
        <w:rPr>
          <w:rFonts w:ascii="Trebuchet MS" w:hAnsi="Trebuchet MS"/>
          <w:color w:val="646464"/>
          <w:sz w:val="20"/>
          <w:szCs w:val="20"/>
        </w:rPr>
        <w:t xml:space="preserve">Buscando aprimorar e agilizar o atendimento às demandas operacionais relacionadas ao Produto Cartão de Crédito, foi disponibilizado o serviço de Central de Atendimento </w:t>
      </w:r>
      <w:r w:rsidRPr="00917463">
        <w:rPr>
          <w:rFonts w:ascii="Trebuchet MS" w:hAnsi="Trebuchet MS"/>
          <w:color w:val="646464"/>
          <w:sz w:val="20"/>
          <w:szCs w:val="20"/>
          <w:u w:val="single"/>
        </w:rPr>
        <w:t>às Agências do Banco do Nordeste</w:t>
      </w:r>
      <w:r w:rsidRPr="00917463">
        <w:rPr>
          <w:rFonts w:ascii="Trebuchet MS" w:hAnsi="Trebuchet MS"/>
          <w:color w:val="646464"/>
          <w:sz w:val="20"/>
          <w:szCs w:val="20"/>
        </w:rPr>
        <w:t>.</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646464"/>
          <w:sz w:val="20"/>
          <w:szCs w:val="20"/>
        </w:rPr>
      </w:pPr>
      <w:r w:rsidRPr="00917463">
        <w:rPr>
          <w:rFonts w:ascii="Trebuchet MS" w:hAnsi="Trebuchet MS"/>
          <w:color w:val="646464"/>
          <w:sz w:val="20"/>
          <w:szCs w:val="20"/>
        </w:rPr>
        <w:t>Desta forma as demandas devem ser encaminhadas para o e-mail e/ou ligar para o telefone abaixo:</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646464"/>
          <w:sz w:val="20"/>
          <w:szCs w:val="20"/>
        </w:rPr>
      </w:pPr>
      <w:r w:rsidRPr="00917463">
        <w:rPr>
          <w:rFonts w:ascii="Trebuchet MS" w:hAnsi="Trebuchet MS"/>
          <w:color w:val="646464"/>
          <w:sz w:val="20"/>
          <w:szCs w:val="20"/>
        </w:rPr>
        <w:t xml:space="preserve">E-mail: </w:t>
      </w:r>
      <w:hyperlink r:id="rId11" w:history="1">
        <w:r w:rsidRPr="00917463">
          <w:rPr>
            <w:rStyle w:val="Hyperlink"/>
            <w:rFonts w:ascii="Trebuchet MS" w:hAnsi="Trebuchet MS"/>
            <w:sz w:val="20"/>
            <w:szCs w:val="20"/>
          </w:rPr>
          <w:t>BackOfficeBNB@csu.com.br</w:t>
        </w:r>
      </w:hyperlink>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646464"/>
          <w:sz w:val="20"/>
          <w:szCs w:val="20"/>
        </w:rPr>
      </w:pPr>
      <w:r w:rsidRPr="00917463">
        <w:rPr>
          <w:rFonts w:ascii="Trebuchet MS" w:hAnsi="Trebuchet MS"/>
          <w:color w:val="646464"/>
          <w:sz w:val="20"/>
          <w:szCs w:val="20"/>
        </w:rPr>
        <w:t xml:space="preserve">Telefone: </w:t>
      </w:r>
      <w:r w:rsidRPr="00917463">
        <w:rPr>
          <w:rStyle w:val="Hyperlink"/>
          <w:rFonts w:ascii="Trebuchet MS" w:hAnsi="Trebuchet MS"/>
          <w:sz w:val="20"/>
          <w:szCs w:val="20"/>
        </w:rPr>
        <w:t>(11) 2627-8893</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646464"/>
          <w:sz w:val="20"/>
          <w:szCs w:val="20"/>
        </w:rPr>
      </w:pPr>
      <w:r w:rsidRPr="00917463">
        <w:rPr>
          <w:rFonts w:ascii="Trebuchet MS" w:hAnsi="Trebuchet MS"/>
          <w:color w:val="646464"/>
          <w:sz w:val="20"/>
          <w:szCs w:val="20"/>
        </w:rPr>
        <w:lastRenderedPageBreak/>
        <w:t>As solicitações que devem ser direcionadas a essa Central são:</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646464"/>
          <w:sz w:val="20"/>
          <w:szCs w:val="20"/>
        </w:rPr>
      </w:pPr>
      <w:r w:rsidRPr="00917463">
        <w:rPr>
          <w:rFonts w:ascii="Trebuchet MS" w:hAnsi="Trebuchet MS"/>
          <w:color w:val="646464"/>
          <w:sz w:val="20"/>
          <w:szCs w:val="20"/>
        </w:rPr>
        <w:t xml:space="preserve">Análise e tratamento de demandas diversas sobre a operacionalização do produto cartão de crédito: </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 xml:space="preserve">Upgrade e </w:t>
      </w:r>
      <w:proofErr w:type="spellStart"/>
      <w:r w:rsidRPr="00917463">
        <w:rPr>
          <w:rFonts w:ascii="Trebuchet MS" w:eastAsia="Times New Roman" w:hAnsi="Trebuchet MS"/>
          <w:color w:val="646464"/>
          <w:sz w:val="20"/>
          <w:szCs w:val="20"/>
        </w:rPr>
        <w:t>downgrade</w:t>
      </w:r>
      <w:proofErr w:type="spellEnd"/>
      <w:r w:rsidRPr="00917463">
        <w:rPr>
          <w:rFonts w:ascii="Trebuchet MS" w:eastAsia="Times New Roman" w:hAnsi="Trebuchet MS"/>
          <w:color w:val="646464"/>
          <w:sz w:val="20"/>
          <w:szCs w:val="20"/>
        </w:rPr>
        <w:t xml:space="preserve"> (mudança no tipo de cartão);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 xml:space="preserve">Alteração do limite – aumentar ou diminuir; </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Autorização de desbloqueio de Cartão Empresarial Capital de Giro;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Solicitação de bloqueio de cartão;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Contestações de compras – envio de carta de contestação;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Solicitação de 2ª via de faturas, quando não estão disponíveis no Portal;</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Alteração da forma de pagamento da fatura para débito automático, ou cancelamento de débito automático;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Inconsistências na pontuação do Programa de Fidelidade Nordeste Mais;</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Inconsistências em dados cadastrais apresentados no Portal de Cartão de Credito;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Consultas de motivos de rejeição de compras;</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Consulta código de rastreamento do cartão;</w:t>
      </w:r>
    </w:p>
    <w:p w:rsidR="00917463" w:rsidRPr="00917463" w:rsidRDefault="00917463" w:rsidP="00917463">
      <w:pPr>
        <w:numPr>
          <w:ilvl w:val="0"/>
          <w:numId w:val="4"/>
        </w:numPr>
        <w:jc w:val="both"/>
        <w:rPr>
          <w:rFonts w:ascii="Trebuchet MS" w:eastAsia="Times New Roman" w:hAnsi="Trebuchet MS"/>
          <w:color w:val="646464"/>
          <w:sz w:val="20"/>
          <w:szCs w:val="20"/>
        </w:rPr>
      </w:pPr>
      <w:r w:rsidRPr="00917463">
        <w:rPr>
          <w:rFonts w:ascii="Trebuchet MS" w:eastAsia="Times New Roman" w:hAnsi="Trebuchet MS"/>
          <w:color w:val="646464"/>
          <w:sz w:val="20"/>
          <w:szCs w:val="20"/>
        </w:rPr>
        <w:t>Consultas diversas sobre o produto.</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7F7F7F"/>
          <w:sz w:val="20"/>
          <w:szCs w:val="20"/>
          <w:u w:val="single"/>
        </w:rPr>
      </w:pPr>
      <w:r w:rsidRPr="00917463">
        <w:rPr>
          <w:rFonts w:ascii="Trebuchet MS" w:hAnsi="Trebuchet MS"/>
          <w:color w:val="7F7F7F"/>
          <w:sz w:val="20"/>
          <w:szCs w:val="20"/>
          <w:u w:val="single"/>
        </w:rPr>
        <w:t xml:space="preserve">Chamamos a atenção para o fato de que a referida Central atende apenas de forma institucional, ou seja, seu atendimento é para as agências no interesse dos seus clientes, assim, demandas enviadas pelos funcionários do Banco, em seu próprio interesse (como cliente) não serão atendidas. Estas demandas devem ser direcionadas para os meios usuais de atendimento ao cliente: Central de Atendimento do Cartão, Gerente de Negócios da Agência e Cliente Consulta. </w:t>
      </w:r>
    </w:p>
    <w:p w:rsidR="00917463" w:rsidRPr="00917463" w:rsidRDefault="00917463" w:rsidP="00917463">
      <w:pPr>
        <w:jc w:val="both"/>
        <w:rPr>
          <w:rFonts w:ascii="Trebuchet MS" w:hAnsi="Trebuchet MS"/>
          <w:color w:val="646464"/>
          <w:sz w:val="20"/>
          <w:szCs w:val="20"/>
        </w:rPr>
      </w:pPr>
    </w:p>
    <w:p w:rsidR="00917463" w:rsidRPr="00917463" w:rsidRDefault="00917463" w:rsidP="00917463">
      <w:pPr>
        <w:jc w:val="both"/>
        <w:rPr>
          <w:rFonts w:ascii="Trebuchet MS" w:hAnsi="Trebuchet MS"/>
          <w:color w:val="1F497D"/>
          <w:sz w:val="20"/>
          <w:szCs w:val="20"/>
        </w:rPr>
      </w:pPr>
      <w:r w:rsidRPr="00917463">
        <w:rPr>
          <w:rFonts w:ascii="Trebuchet MS" w:hAnsi="Trebuchet MS"/>
          <w:color w:val="646464"/>
          <w:sz w:val="20"/>
          <w:szCs w:val="20"/>
        </w:rPr>
        <w:t xml:space="preserve">Qualquer reclamação do serviço ou demora no atendimento deve ser informado na ferramenta </w:t>
      </w:r>
      <w:hyperlink r:id="rId12" w:history="1">
        <w:r w:rsidRPr="00917463">
          <w:rPr>
            <w:rStyle w:val="Hyperlink"/>
            <w:rFonts w:ascii="Trebuchet MS" w:hAnsi="Trebuchet MS"/>
            <w:b/>
            <w:bCs/>
            <w:color w:val="646464"/>
            <w:sz w:val="20"/>
            <w:szCs w:val="20"/>
          </w:rPr>
          <w:t>http://demandasinternas/</w:t>
        </w:r>
      </w:hyperlink>
      <w:r w:rsidRPr="00917463">
        <w:rPr>
          <w:rFonts w:ascii="Trebuchet MS" w:hAnsi="Trebuchet MS"/>
          <w:color w:val="646464"/>
          <w:sz w:val="20"/>
          <w:szCs w:val="20"/>
        </w:rPr>
        <w:t>(na pagina principal da Intranet), Categoria: Ambiente de Produtos e de Serviços Bancários &gt; Cartão de Crédito.</w:t>
      </w:r>
    </w:p>
    <w:p w:rsidR="00917463" w:rsidRPr="00917463" w:rsidRDefault="00917463" w:rsidP="00917463">
      <w:pPr>
        <w:jc w:val="both"/>
        <w:rPr>
          <w:rFonts w:ascii="Trebuchet MS" w:hAnsi="Trebuchet MS"/>
          <w:color w:val="1F497D"/>
          <w:sz w:val="20"/>
          <w:szCs w:val="20"/>
        </w:rPr>
      </w:pPr>
    </w:p>
    <w:p w:rsidR="00917463" w:rsidRPr="00917463" w:rsidRDefault="00917463" w:rsidP="00917463">
      <w:pPr>
        <w:jc w:val="both"/>
        <w:rPr>
          <w:rFonts w:ascii="Trebuchet MS" w:hAnsi="Trebuchet MS"/>
          <w:color w:val="7F7F7F"/>
          <w:sz w:val="20"/>
          <w:szCs w:val="20"/>
        </w:rPr>
      </w:pPr>
      <w:r w:rsidRPr="00917463">
        <w:rPr>
          <w:rFonts w:ascii="Trebuchet MS" w:hAnsi="Trebuchet MS"/>
          <w:b/>
          <w:bCs/>
          <w:sz w:val="20"/>
          <w:szCs w:val="20"/>
        </w:rPr>
        <w:t>C.c.p:</w:t>
      </w:r>
      <w:r w:rsidRPr="00917463">
        <w:rPr>
          <w:rFonts w:ascii="Trebuchet MS" w:hAnsi="Trebuchet MS"/>
          <w:color w:val="7F7F7F"/>
          <w:sz w:val="20"/>
          <w:szCs w:val="20"/>
        </w:rPr>
        <w:t xml:space="preserve">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Agências - Mercado 1;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Agências - Mercado 2;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Agências - Mercado 3;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Agências - Mercado 4;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Agências - Mercado 5; GRUPO AMB. DE CREDITO COMERCIAL E DE CARTÕES; Grupo AMB. DE NEGOCIOS COM MICRO E PEQUENA EMPRESA;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AMBIENTE DE NEGOCIOS EMPRESARIAIS E GOVERNO; Grupo AMBIENTE DE SUPORTE A REDE DE AGENCIAS;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AMB. DE MICROFINANÇA URBANA;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xml:space="preserve">. AMB. DE NEGOCIOS COM PF PMPR E AGRONEGOCIO; Grupo Superintendências Estaduais; Grupo CENTRO DE RELAC COM CLIENTES E INF AO CIDADAO; Ouvidoria; Grupo </w:t>
      </w:r>
      <w:proofErr w:type="spellStart"/>
      <w:r w:rsidRPr="00917463">
        <w:rPr>
          <w:rFonts w:ascii="Trebuchet MS" w:hAnsi="Trebuchet MS"/>
          <w:color w:val="7F7F7F"/>
          <w:sz w:val="20"/>
          <w:szCs w:val="20"/>
        </w:rPr>
        <w:t>Func</w:t>
      </w:r>
      <w:proofErr w:type="spellEnd"/>
      <w:r w:rsidRPr="00917463">
        <w:rPr>
          <w:rFonts w:ascii="Trebuchet MS" w:hAnsi="Trebuchet MS"/>
          <w:color w:val="7F7F7F"/>
          <w:sz w:val="20"/>
          <w:szCs w:val="20"/>
        </w:rPr>
        <w:t xml:space="preserve">. Ambiente de Produtos e de Serviços Bancários; Grupo </w:t>
      </w:r>
      <w:proofErr w:type="spellStart"/>
      <w:r w:rsidRPr="00917463">
        <w:rPr>
          <w:rFonts w:ascii="Trebuchet MS" w:hAnsi="Trebuchet MS"/>
          <w:color w:val="7F7F7F"/>
          <w:sz w:val="20"/>
          <w:szCs w:val="20"/>
        </w:rPr>
        <w:t>Gest</w:t>
      </w:r>
      <w:proofErr w:type="spellEnd"/>
      <w:r w:rsidRPr="00917463">
        <w:rPr>
          <w:rFonts w:ascii="Trebuchet MS" w:hAnsi="Trebuchet MS"/>
          <w:color w:val="7F7F7F"/>
          <w:sz w:val="20"/>
          <w:szCs w:val="20"/>
        </w:rPr>
        <w:t>. SUPER PRODUTOS E SERVICOS BANCARIOS; Grupo C. DE ORIENTAÇÃO AO CLIENTE INTERNO</w:t>
      </w:r>
    </w:p>
    <w:p w:rsidR="00917463" w:rsidRDefault="00917463" w:rsidP="00917463">
      <w:pPr>
        <w:rPr>
          <w:color w:val="7F7F7F"/>
          <w:sz w:val="16"/>
          <w:szCs w:val="16"/>
        </w:rPr>
      </w:pPr>
    </w:p>
    <w:p w:rsidR="00917463" w:rsidRDefault="00917463" w:rsidP="00917463">
      <w:pPr>
        <w:rPr>
          <w:color w:val="7F7F7F"/>
          <w:sz w:val="16"/>
          <w:szCs w:val="16"/>
        </w:rPr>
      </w:pPr>
    </w:p>
    <w:p w:rsidR="00917463" w:rsidRDefault="00917463" w:rsidP="00917463">
      <w:pPr>
        <w:jc w:val="center"/>
        <w:rPr>
          <w:rFonts w:ascii="Trebuchet MS" w:hAnsi="Trebuchet MS"/>
          <w:b/>
          <w:bCs/>
          <w:color w:val="A6193C"/>
          <w:sz w:val="24"/>
          <w:szCs w:val="24"/>
        </w:rPr>
      </w:pPr>
      <w:r>
        <w:rPr>
          <w:rFonts w:ascii="Trebuchet MS" w:hAnsi="Trebuchet MS"/>
          <w:b/>
          <w:bCs/>
          <w:color w:val="A6193C"/>
          <w:sz w:val="24"/>
          <w:szCs w:val="24"/>
        </w:rPr>
        <w:t>Ambiente de Crédito Comercial e de Cartões</w:t>
      </w:r>
    </w:p>
    <w:p w:rsidR="00917463" w:rsidRDefault="00917463" w:rsidP="00917463">
      <w:pPr>
        <w:rPr>
          <w:rFonts w:ascii="Trebuchet MS" w:hAnsi="Trebuchet MS"/>
          <w:b/>
          <w:bCs/>
          <w:color w:val="A6193C"/>
          <w:sz w:val="24"/>
          <w:szCs w:val="24"/>
        </w:rPr>
      </w:pPr>
    </w:p>
    <w:p w:rsidR="00917463" w:rsidRDefault="00917463" w:rsidP="00917463">
      <w:pPr>
        <w:rPr>
          <w:color w:val="7F7F7F"/>
          <w:sz w:val="16"/>
          <w:szCs w:val="16"/>
        </w:rPr>
      </w:pPr>
      <w:r>
        <w:rPr>
          <w:rFonts w:ascii="Times New Roman" w:hAnsi="Times New Roman" w:cs="Times New Roman"/>
          <w:noProof/>
          <w:sz w:val="24"/>
          <w:szCs w:val="24"/>
        </w:rPr>
        <w:drawing>
          <wp:inline distT="0" distB="0" distL="0" distR="0">
            <wp:extent cx="5400040" cy="675005"/>
            <wp:effectExtent l="0" t="0" r="0" b="0"/>
            <wp:docPr id="5" name="Imagem 5" descr="cid:image004.png@01D38499.3ED75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cid:image004.png@01D38499.3ED75B00"/>
                    <pic:cNvPicPr>
                      <a:picLocks noChangeAspect="1" noChangeArrowheads="1"/>
                    </pic:cNvPicPr>
                  </pic:nvPicPr>
                  <pic:blipFill>
                    <a:blip r:embed="rId8" r:link="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675005"/>
                    </a:xfrm>
                    <a:prstGeom prst="rect">
                      <a:avLst/>
                    </a:prstGeom>
                    <a:noFill/>
                    <a:ln>
                      <a:noFill/>
                    </a:ln>
                  </pic:spPr>
                </pic:pic>
              </a:graphicData>
            </a:graphic>
          </wp:inline>
        </w:drawing>
      </w:r>
    </w:p>
    <w:p w:rsidR="00917463" w:rsidRDefault="00917463" w:rsidP="00917463">
      <w:pPr>
        <w:rPr>
          <w:color w:val="7F7F7F"/>
          <w:sz w:val="16"/>
          <w:szCs w:val="16"/>
        </w:rPr>
      </w:pPr>
    </w:p>
    <w:p w:rsidR="00917463" w:rsidRDefault="00917463" w:rsidP="00917463">
      <w:pPr>
        <w:rPr>
          <w:color w:val="1F497D"/>
        </w:rPr>
      </w:pPr>
    </w:p>
    <w:p w:rsidR="00723470" w:rsidRDefault="00723470" w:rsidP="00917463">
      <w:pPr>
        <w:rPr>
          <w:color w:val="1F497D"/>
        </w:rPr>
      </w:pPr>
    </w:p>
    <w:p w:rsidR="00723470" w:rsidRDefault="00723470" w:rsidP="00917463">
      <w:pPr>
        <w:rPr>
          <w:color w:val="1F497D"/>
        </w:rPr>
      </w:pPr>
    </w:p>
    <w:p w:rsidR="00723470" w:rsidRDefault="00723470" w:rsidP="00917463">
      <w:pPr>
        <w:rPr>
          <w:color w:val="1F497D"/>
        </w:rPr>
      </w:pPr>
    </w:p>
    <w:p w:rsidR="00723470" w:rsidRDefault="00723470" w:rsidP="00917463">
      <w:pPr>
        <w:rPr>
          <w:color w:val="1F497D"/>
        </w:rPr>
      </w:pPr>
    </w:p>
    <w:p w:rsidR="00723470" w:rsidRDefault="00723470" w:rsidP="00917463">
      <w:pPr>
        <w:rPr>
          <w:color w:val="1F497D"/>
        </w:rPr>
      </w:pPr>
    </w:p>
    <w:p w:rsidR="00723470" w:rsidRDefault="00723470" w:rsidP="00917463">
      <w:pPr>
        <w:rPr>
          <w:color w:val="1F497D"/>
        </w:rPr>
      </w:pPr>
    </w:p>
    <w:p w:rsidR="00723470" w:rsidRDefault="00723470" w:rsidP="00917463">
      <w:pPr>
        <w:rPr>
          <w:color w:val="1F497D"/>
        </w:rPr>
      </w:pPr>
    </w:p>
    <w:p w:rsidR="00723470" w:rsidRDefault="00723470" w:rsidP="00917463">
      <w:pPr>
        <w:rPr>
          <w:color w:val="1F497D"/>
        </w:rPr>
      </w:pPr>
    </w:p>
    <w:p w:rsidR="00723470" w:rsidRPr="00667902" w:rsidRDefault="00723470" w:rsidP="00723470">
      <w:pPr>
        <w:jc w:val="center"/>
        <w:rPr>
          <w:rFonts w:ascii="Trebuchet MS" w:hAnsi="Trebuchet MS"/>
          <w:b/>
        </w:rPr>
      </w:pPr>
      <w:r w:rsidRPr="00667902">
        <w:rPr>
          <w:rFonts w:ascii="Trebuchet MS" w:hAnsi="Trebuchet MS"/>
          <w:b/>
          <w:highlight w:val="yellow"/>
        </w:rPr>
        <w:lastRenderedPageBreak/>
        <w:t xml:space="preserve">ORIENTAÇÃO -  </w:t>
      </w:r>
      <w:r w:rsidRPr="00667902">
        <w:rPr>
          <w:rFonts w:ascii="Trebuchet MS" w:hAnsi="Trebuchet MS"/>
          <w:b/>
          <w:highlight w:val="lightGray"/>
        </w:rPr>
        <w:t>GERENTES REGIONAIS DO CREDIAMIGO</w:t>
      </w:r>
    </w:p>
    <w:p w:rsidR="00723470" w:rsidRPr="00667902" w:rsidRDefault="00723470" w:rsidP="00723470">
      <w:pPr>
        <w:jc w:val="center"/>
        <w:rPr>
          <w:rFonts w:ascii="Trebuchet MS" w:hAnsi="Trebuchet MS"/>
          <w:b/>
        </w:rPr>
      </w:pPr>
    </w:p>
    <w:p w:rsidR="00723470" w:rsidRPr="00667902" w:rsidRDefault="00723470" w:rsidP="00723470">
      <w:pPr>
        <w:jc w:val="center"/>
        <w:rPr>
          <w:rFonts w:ascii="Trebuchet MS" w:hAnsi="Trebuchet MS"/>
          <w:b/>
        </w:rPr>
      </w:pPr>
    </w:p>
    <w:p w:rsidR="00594242" w:rsidRDefault="00723470" w:rsidP="00594242">
      <w:pPr>
        <w:rPr>
          <w:rFonts w:ascii="Trebuchet MS" w:hAnsi="Trebuchet MS"/>
          <w:color w:val="646464"/>
          <w:sz w:val="20"/>
          <w:szCs w:val="20"/>
        </w:rPr>
      </w:pPr>
      <w:r w:rsidRPr="00667902">
        <w:rPr>
          <w:rFonts w:ascii="Trebuchet MS" w:hAnsi="Trebuchet MS"/>
          <w:bCs/>
        </w:rPr>
        <w:t>Demandas que envolvam questionamentos</w:t>
      </w:r>
      <w:r w:rsidR="007E6E12">
        <w:rPr>
          <w:rFonts w:ascii="Trebuchet MS" w:hAnsi="Trebuchet MS"/>
          <w:bCs/>
        </w:rPr>
        <w:t>/Reclamação</w:t>
      </w:r>
      <w:r w:rsidRPr="00667902">
        <w:rPr>
          <w:rFonts w:ascii="Trebuchet MS" w:hAnsi="Trebuchet MS"/>
          <w:bCs/>
        </w:rPr>
        <w:t xml:space="preserve"> relacionados à Unidade do Crediamigo</w:t>
      </w:r>
      <w:r w:rsidR="000B58F4">
        <w:rPr>
          <w:rFonts w:ascii="Trebuchet MS" w:hAnsi="Trebuchet MS"/>
          <w:bCs/>
        </w:rPr>
        <w:t xml:space="preserve"> </w:t>
      </w:r>
      <w:r w:rsidR="00736941" w:rsidRPr="00667902">
        <w:rPr>
          <w:rFonts w:ascii="Trebuchet MS" w:hAnsi="Trebuchet MS"/>
          <w:bCs/>
        </w:rPr>
        <w:t xml:space="preserve">da </w:t>
      </w:r>
      <w:r w:rsidRPr="00667902">
        <w:rPr>
          <w:rFonts w:ascii="Trebuchet MS" w:hAnsi="Trebuchet MS"/>
          <w:bCs/>
        </w:rPr>
        <w:t xml:space="preserve">Paraíba, deverão ser encaminhadas para </w:t>
      </w:r>
      <w:r w:rsidRPr="00667902">
        <w:rPr>
          <w:rFonts w:ascii="Trebuchet MS" w:hAnsi="Trebuchet MS" w:cs="Tahoma"/>
          <w:b/>
        </w:rPr>
        <w:t>ADRIANO Silva Gomes da Rocha F117706</w:t>
      </w:r>
      <w:r w:rsidR="000B58F4">
        <w:rPr>
          <w:rFonts w:ascii="Trebuchet MS" w:hAnsi="Trebuchet MS" w:cs="Tahoma"/>
          <w:b/>
        </w:rPr>
        <w:t xml:space="preserve"> </w:t>
      </w:r>
      <w:r w:rsidR="00736941" w:rsidRPr="00667902">
        <w:rPr>
          <w:rFonts w:ascii="Trebuchet MS" w:hAnsi="Trebuchet MS" w:cs="Tahoma"/>
        </w:rPr>
        <w:t xml:space="preserve">atual </w:t>
      </w:r>
      <w:r w:rsidR="00594242" w:rsidRPr="00594242">
        <w:rPr>
          <w:rFonts w:ascii="Trebuchet MS" w:hAnsi="Trebuchet MS" w:cs="Tahoma"/>
        </w:rPr>
        <w:t xml:space="preserve">Gerente de </w:t>
      </w:r>
      <w:proofErr w:type="spellStart"/>
      <w:r w:rsidR="00594242" w:rsidRPr="00594242">
        <w:rPr>
          <w:rFonts w:ascii="Trebuchet MS" w:hAnsi="Trebuchet MS" w:cs="Tahoma"/>
        </w:rPr>
        <w:t>Microfinanças</w:t>
      </w:r>
      <w:proofErr w:type="spellEnd"/>
      <w:r w:rsidR="00594242" w:rsidRPr="00594242">
        <w:rPr>
          <w:rFonts w:ascii="Trebuchet MS" w:hAnsi="Trebuchet MS" w:cs="Tahoma"/>
        </w:rPr>
        <w:t xml:space="preserve"> Urbanas – RN</w:t>
      </w:r>
      <w:r w:rsidR="00594242">
        <w:rPr>
          <w:rFonts w:ascii="Trebuchet MS" w:hAnsi="Trebuchet MS" w:cs="Tahoma"/>
        </w:rPr>
        <w:t>.</w:t>
      </w:r>
    </w:p>
    <w:p w:rsidR="00723470" w:rsidRPr="00667902" w:rsidRDefault="00723470" w:rsidP="00723470">
      <w:pPr>
        <w:pStyle w:val="section1"/>
        <w:spacing w:before="0" w:beforeAutospacing="0" w:after="0" w:afterAutospacing="0"/>
        <w:jc w:val="both"/>
        <w:rPr>
          <w:rFonts w:ascii="Trebuchet MS" w:hAnsi="Trebuchet MS" w:cs="Tahoma"/>
          <w:sz w:val="22"/>
          <w:szCs w:val="22"/>
        </w:rPr>
      </w:pPr>
    </w:p>
    <w:p w:rsidR="00723470" w:rsidRPr="00667902" w:rsidRDefault="00723470" w:rsidP="00723470">
      <w:pPr>
        <w:pStyle w:val="section1"/>
        <w:spacing w:before="0" w:beforeAutospacing="0" w:after="0" w:afterAutospacing="0"/>
        <w:jc w:val="both"/>
        <w:rPr>
          <w:rFonts w:ascii="Trebuchet MS" w:hAnsi="Trebuchet MS"/>
          <w:bCs/>
          <w:sz w:val="22"/>
          <w:szCs w:val="22"/>
        </w:rPr>
      </w:pPr>
      <w:r w:rsidRPr="00667902">
        <w:rPr>
          <w:rFonts w:ascii="Trebuchet MS" w:hAnsi="Trebuchet MS"/>
          <w:bCs/>
          <w:sz w:val="22"/>
          <w:szCs w:val="22"/>
        </w:rPr>
        <w:t xml:space="preserve">Na ocasião, </w:t>
      </w:r>
      <w:r w:rsidRPr="007E6E12">
        <w:rPr>
          <w:rFonts w:ascii="Trebuchet MS" w:hAnsi="Trebuchet MS"/>
          <w:b/>
          <w:bCs/>
          <w:sz w:val="22"/>
          <w:szCs w:val="22"/>
        </w:rPr>
        <w:t>NÃO</w:t>
      </w:r>
      <w:r w:rsidRPr="00667902">
        <w:rPr>
          <w:rFonts w:ascii="Trebuchet MS" w:hAnsi="Trebuchet MS"/>
          <w:bCs/>
          <w:sz w:val="22"/>
          <w:szCs w:val="22"/>
        </w:rPr>
        <w:t xml:space="preserve"> encaminhar demandas para LILIANA Fernandes Arruda de Brito F103365 pois a mesma não faz mais parte dessa Unidade. </w:t>
      </w:r>
    </w:p>
    <w:p w:rsidR="00736941" w:rsidRDefault="00736941" w:rsidP="00723470">
      <w:pPr>
        <w:pStyle w:val="section1"/>
        <w:spacing w:before="0" w:beforeAutospacing="0" w:after="0" w:afterAutospacing="0"/>
        <w:jc w:val="both"/>
        <w:rPr>
          <w:rFonts w:ascii="Trebuchet MS" w:hAnsi="Trebuchet MS"/>
          <w:bCs/>
          <w:sz w:val="22"/>
          <w:szCs w:val="22"/>
        </w:rPr>
      </w:pPr>
    </w:p>
    <w:p w:rsidR="00723470" w:rsidRDefault="00723470" w:rsidP="00723470">
      <w:pPr>
        <w:jc w:val="center"/>
        <w:rPr>
          <w:b/>
        </w:rPr>
      </w:pPr>
    </w:p>
    <w:p w:rsidR="00723470" w:rsidRPr="00723470" w:rsidRDefault="00723470" w:rsidP="00723470">
      <w:pPr>
        <w:jc w:val="center"/>
        <w:rPr>
          <w:b/>
        </w:rPr>
      </w:pPr>
    </w:p>
    <w:p w:rsidR="00284BC0" w:rsidRDefault="00284BC0" w:rsidP="00284BC0">
      <w:pPr>
        <w:pStyle w:val="Ttulo3"/>
        <w:ind w:left="5664" w:firstLine="708"/>
        <w:jc w:val="both"/>
        <w:rPr>
          <w:rFonts w:ascii="Trebuchet MS" w:hAnsi="Trebuchet MS"/>
          <w:b w:val="0"/>
          <w:i/>
          <w:sz w:val="14"/>
          <w:szCs w:val="14"/>
          <w:lang w:eastAsia="en-US"/>
        </w:rPr>
      </w:pPr>
      <w:bookmarkStart w:id="0" w:name="_GoBack"/>
      <w:bookmarkEnd w:id="0"/>
      <w:r w:rsidRPr="00284BC0">
        <w:rPr>
          <w:rFonts w:ascii="Trebuchet MS" w:hAnsi="Trebuchet MS"/>
          <w:b w:val="0"/>
          <w:i/>
          <w:sz w:val="14"/>
          <w:szCs w:val="14"/>
          <w:lang w:eastAsia="en-US"/>
        </w:rPr>
        <w:t>Monitoria de Produtos e Serviços</w:t>
      </w:r>
    </w:p>
    <w:p w:rsidR="00077E3F" w:rsidRDefault="00077E3F" w:rsidP="00736941">
      <w:pPr>
        <w:pStyle w:val="Ttulo3"/>
        <w:ind w:left="5664" w:firstLine="708"/>
        <w:jc w:val="right"/>
        <w:rPr>
          <w:rFonts w:ascii="Trebuchet MS" w:hAnsi="Trebuchet MS"/>
          <w:b w:val="0"/>
          <w:i/>
          <w:sz w:val="14"/>
          <w:szCs w:val="14"/>
          <w:lang w:eastAsia="en-US"/>
        </w:rPr>
      </w:pPr>
      <w:r>
        <w:rPr>
          <w:rFonts w:ascii="Trebuchet MS" w:hAnsi="Trebuchet MS"/>
          <w:b w:val="0"/>
          <w:i/>
          <w:sz w:val="14"/>
          <w:szCs w:val="14"/>
          <w:lang w:eastAsia="en-US"/>
        </w:rPr>
        <w:t>012352</w:t>
      </w:r>
    </w:p>
    <w:p w:rsidR="004F5ACE" w:rsidRPr="00284BC0" w:rsidRDefault="004F5ACE" w:rsidP="004F5ACE">
      <w:pPr>
        <w:pStyle w:val="Ttulo3"/>
        <w:ind w:left="7080" w:firstLine="708"/>
        <w:jc w:val="both"/>
        <w:rPr>
          <w:rFonts w:ascii="Trebuchet MS" w:hAnsi="Trebuchet MS"/>
          <w:b w:val="0"/>
          <w:i/>
          <w:sz w:val="14"/>
          <w:szCs w:val="14"/>
          <w:lang w:eastAsia="en-US"/>
        </w:rPr>
      </w:pPr>
    </w:p>
    <w:sectPr w:rsidR="004F5ACE" w:rsidRPr="00284BC0" w:rsidSect="00971B2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8378B"/>
    <w:multiLevelType w:val="hybridMultilevel"/>
    <w:tmpl w:val="1234BED4"/>
    <w:lvl w:ilvl="0" w:tplc="04160009">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
    <w:nsid w:val="3C2A60CA"/>
    <w:multiLevelType w:val="hybridMultilevel"/>
    <w:tmpl w:val="05FE342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3E295EC9"/>
    <w:multiLevelType w:val="hybridMultilevel"/>
    <w:tmpl w:val="FD14926A"/>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nsid w:val="7C8674C1"/>
    <w:multiLevelType w:val="hybridMultilevel"/>
    <w:tmpl w:val="B7663B5A"/>
    <w:lvl w:ilvl="0" w:tplc="04160001">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632CE1"/>
    <w:rsid w:val="0000595A"/>
    <w:rsid w:val="000553B4"/>
    <w:rsid w:val="00056B5C"/>
    <w:rsid w:val="000746BE"/>
    <w:rsid w:val="00077E3F"/>
    <w:rsid w:val="00086515"/>
    <w:rsid w:val="000A5FDD"/>
    <w:rsid w:val="000B58F4"/>
    <w:rsid w:val="00202313"/>
    <w:rsid w:val="00284BC0"/>
    <w:rsid w:val="002B0ABF"/>
    <w:rsid w:val="00340E23"/>
    <w:rsid w:val="00352D13"/>
    <w:rsid w:val="003925EE"/>
    <w:rsid w:val="003D6C4B"/>
    <w:rsid w:val="0041734F"/>
    <w:rsid w:val="00487C4C"/>
    <w:rsid w:val="004E4ED7"/>
    <w:rsid w:val="004F5ACE"/>
    <w:rsid w:val="00513B79"/>
    <w:rsid w:val="00536A1F"/>
    <w:rsid w:val="00546925"/>
    <w:rsid w:val="00594242"/>
    <w:rsid w:val="00597D3F"/>
    <w:rsid w:val="005E4CEF"/>
    <w:rsid w:val="00632CE1"/>
    <w:rsid w:val="00640D9F"/>
    <w:rsid w:val="00667902"/>
    <w:rsid w:val="00714387"/>
    <w:rsid w:val="00716DAB"/>
    <w:rsid w:val="00723470"/>
    <w:rsid w:val="00736941"/>
    <w:rsid w:val="007728D1"/>
    <w:rsid w:val="00774E0A"/>
    <w:rsid w:val="007D360A"/>
    <w:rsid w:val="007E6E12"/>
    <w:rsid w:val="00895C8A"/>
    <w:rsid w:val="00917463"/>
    <w:rsid w:val="00950270"/>
    <w:rsid w:val="00971B24"/>
    <w:rsid w:val="009D6325"/>
    <w:rsid w:val="00A10BE9"/>
    <w:rsid w:val="00AA5231"/>
    <w:rsid w:val="00AA7C5F"/>
    <w:rsid w:val="00AC03BE"/>
    <w:rsid w:val="00AD2247"/>
    <w:rsid w:val="00B12D26"/>
    <w:rsid w:val="00B865A7"/>
    <w:rsid w:val="00BE60F4"/>
    <w:rsid w:val="00C235D6"/>
    <w:rsid w:val="00CA555E"/>
    <w:rsid w:val="00DC6FB4"/>
    <w:rsid w:val="00E1318E"/>
    <w:rsid w:val="00E2154C"/>
    <w:rsid w:val="00E5021A"/>
    <w:rsid w:val="00F00D2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CE1"/>
    <w:pPr>
      <w:spacing w:after="0" w:line="240" w:lineRule="auto"/>
    </w:pPr>
    <w:rPr>
      <w:rFonts w:ascii="Calibri" w:hAnsi="Calibri" w:cs="Calibri"/>
      <w:lang w:eastAsia="pt-BR"/>
    </w:rPr>
  </w:style>
  <w:style w:type="paragraph" w:styleId="Ttulo3">
    <w:name w:val="heading 3"/>
    <w:basedOn w:val="Normal"/>
    <w:link w:val="Ttulo3Char"/>
    <w:uiPriority w:val="9"/>
    <w:unhideWhenUsed/>
    <w:qFormat/>
    <w:rsid w:val="00632CE1"/>
    <w:pPr>
      <w:outlineLvl w:val="2"/>
    </w:pPr>
    <w:rPr>
      <w:rFonts w:ascii="Times New Roman" w:eastAsia="Times New Roman" w:hAnsi="Times New Roman" w:cs="Times New Roman"/>
      <w:b/>
      <w:bCs/>
      <w:sz w:val="30"/>
      <w:szCs w:val="3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632CE1"/>
    <w:rPr>
      <w:rFonts w:ascii="Times New Roman" w:eastAsia="Times New Roman" w:hAnsi="Times New Roman" w:cs="Times New Roman"/>
      <w:b/>
      <w:bCs/>
      <w:sz w:val="30"/>
      <w:szCs w:val="30"/>
      <w:lang w:eastAsia="pt-BR"/>
    </w:rPr>
  </w:style>
  <w:style w:type="paragraph" w:styleId="NormalWeb">
    <w:name w:val="Normal (Web)"/>
    <w:basedOn w:val="Normal"/>
    <w:uiPriority w:val="99"/>
    <w:unhideWhenUsed/>
    <w:rsid w:val="00632CE1"/>
    <w:pPr>
      <w:spacing w:before="100" w:beforeAutospacing="1" w:after="100" w:afterAutospacing="1"/>
    </w:pPr>
    <w:rPr>
      <w:rFonts w:ascii="Times New Roman" w:hAnsi="Times New Roman" w:cs="Times New Roman"/>
      <w:sz w:val="24"/>
      <w:szCs w:val="24"/>
    </w:rPr>
  </w:style>
  <w:style w:type="paragraph" w:customStyle="1" w:styleId="section1">
    <w:name w:val="section1"/>
    <w:basedOn w:val="Normal"/>
    <w:uiPriority w:val="99"/>
    <w:rsid w:val="00632CE1"/>
    <w:pPr>
      <w:spacing w:before="100" w:beforeAutospacing="1" w:after="100" w:afterAutospacing="1"/>
    </w:pPr>
    <w:rPr>
      <w:rFonts w:ascii="Times New Roman" w:hAnsi="Times New Roman" w:cs="Times New Roman"/>
      <w:sz w:val="24"/>
      <w:szCs w:val="24"/>
    </w:rPr>
  </w:style>
  <w:style w:type="character" w:styleId="Hyperlink">
    <w:name w:val="Hyperlink"/>
    <w:basedOn w:val="Fontepargpadro"/>
    <w:uiPriority w:val="99"/>
    <w:unhideWhenUsed/>
    <w:rsid w:val="00774E0A"/>
    <w:rPr>
      <w:color w:val="0000FF"/>
      <w:u w:val="single"/>
    </w:rPr>
  </w:style>
  <w:style w:type="paragraph" w:styleId="Textodebalo">
    <w:name w:val="Balloon Text"/>
    <w:basedOn w:val="Normal"/>
    <w:link w:val="TextodebaloChar"/>
    <w:uiPriority w:val="99"/>
    <w:semiHidden/>
    <w:unhideWhenUsed/>
    <w:rsid w:val="004E4ED7"/>
    <w:rPr>
      <w:rFonts w:ascii="Tahoma" w:hAnsi="Tahoma" w:cs="Tahoma"/>
      <w:sz w:val="16"/>
      <w:szCs w:val="16"/>
    </w:rPr>
  </w:style>
  <w:style w:type="character" w:customStyle="1" w:styleId="TextodebaloChar">
    <w:name w:val="Texto de balão Char"/>
    <w:basedOn w:val="Fontepargpadro"/>
    <w:link w:val="Textodebalo"/>
    <w:uiPriority w:val="99"/>
    <w:semiHidden/>
    <w:rsid w:val="004E4ED7"/>
    <w:rPr>
      <w:rFonts w:ascii="Tahoma"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divs>
    <w:div w:id="38745344">
      <w:bodyDiv w:val="1"/>
      <w:marLeft w:val="0"/>
      <w:marRight w:val="0"/>
      <w:marTop w:val="0"/>
      <w:marBottom w:val="0"/>
      <w:divBdr>
        <w:top w:val="none" w:sz="0" w:space="0" w:color="auto"/>
        <w:left w:val="none" w:sz="0" w:space="0" w:color="auto"/>
        <w:bottom w:val="none" w:sz="0" w:space="0" w:color="auto"/>
        <w:right w:val="none" w:sz="0" w:space="0" w:color="auto"/>
      </w:divBdr>
    </w:div>
    <w:div w:id="89811630">
      <w:bodyDiv w:val="1"/>
      <w:marLeft w:val="0"/>
      <w:marRight w:val="0"/>
      <w:marTop w:val="0"/>
      <w:marBottom w:val="0"/>
      <w:divBdr>
        <w:top w:val="none" w:sz="0" w:space="0" w:color="auto"/>
        <w:left w:val="none" w:sz="0" w:space="0" w:color="auto"/>
        <w:bottom w:val="none" w:sz="0" w:space="0" w:color="auto"/>
        <w:right w:val="none" w:sz="0" w:space="0" w:color="auto"/>
      </w:divBdr>
    </w:div>
    <w:div w:id="185413505">
      <w:bodyDiv w:val="1"/>
      <w:marLeft w:val="0"/>
      <w:marRight w:val="0"/>
      <w:marTop w:val="0"/>
      <w:marBottom w:val="0"/>
      <w:divBdr>
        <w:top w:val="none" w:sz="0" w:space="0" w:color="auto"/>
        <w:left w:val="none" w:sz="0" w:space="0" w:color="auto"/>
        <w:bottom w:val="none" w:sz="0" w:space="0" w:color="auto"/>
        <w:right w:val="none" w:sz="0" w:space="0" w:color="auto"/>
      </w:divBdr>
    </w:div>
    <w:div w:id="197013205">
      <w:bodyDiv w:val="1"/>
      <w:marLeft w:val="0"/>
      <w:marRight w:val="0"/>
      <w:marTop w:val="0"/>
      <w:marBottom w:val="0"/>
      <w:divBdr>
        <w:top w:val="none" w:sz="0" w:space="0" w:color="auto"/>
        <w:left w:val="none" w:sz="0" w:space="0" w:color="auto"/>
        <w:bottom w:val="none" w:sz="0" w:space="0" w:color="auto"/>
        <w:right w:val="none" w:sz="0" w:space="0" w:color="auto"/>
      </w:divBdr>
    </w:div>
    <w:div w:id="291523188">
      <w:bodyDiv w:val="1"/>
      <w:marLeft w:val="0"/>
      <w:marRight w:val="0"/>
      <w:marTop w:val="0"/>
      <w:marBottom w:val="0"/>
      <w:divBdr>
        <w:top w:val="none" w:sz="0" w:space="0" w:color="auto"/>
        <w:left w:val="none" w:sz="0" w:space="0" w:color="auto"/>
        <w:bottom w:val="none" w:sz="0" w:space="0" w:color="auto"/>
        <w:right w:val="none" w:sz="0" w:space="0" w:color="auto"/>
      </w:divBdr>
    </w:div>
    <w:div w:id="420833315">
      <w:bodyDiv w:val="1"/>
      <w:marLeft w:val="0"/>
      <w:marRight w:val="0"/>
      <w:marTop w:val="0"/>
      <w:marBottom w:val="0"/>
      <w:divBdr>
        <w:top w:val="none" w:sz="0" w:space="0" w:color="auto"/>
        <w:left w:val="none" w:sz="0" w:space="0" w:color="auto"/>
        <w:bottom w:val="none" w:sz="0" w:space="0" w:color="auto"/>
        <w:right w:val="none" w:sz="0" w:space="0" w:color="auto"/>
      </w:divBdr>
    </w:div>
    <w:div w:id="451291105">
      <w:bodyDiv w:val="1"/>
      <w:marLeft w:val="0"/>
      <w:marRight w:val="0"/>
      <w:marTop w:val="0"/>
      <w:marBottom w:val="0"/>
      <w:divBdr>
        <w:top w:val="none" w:sz="0" w:space="0" w:color="auto"/>
        <w:left w:val="none" w:sz="0" w:space="0" w:color="auto"/>
        <w:bottom w:val="none" w:sz="0" w:space="0" w:color="auto"/>
        <w:right w:val="none" w:sz="0" w:space="0" w:color="auto"/>
      </w:divBdr>
    </w:div>
    <w:div w:id="479154535">
      <w:bodyDiv w:val="1"/>
      <w:marLeft w:val="0"/>
      <w:marRight w:val="0"/>
      <w:marTop w:val="0"/>
      <w:marBottom w:val="0"/>
      <w:divBdr>
        <w:top w:val="none" w:sz="0" w:space="0" w:color="auto"/>
        <w:left w:val="none" w:sz="0" w:space="0" w:color="auto"/>
        <w:bottom w:val="none" w:sz="0" w:space="0" w:color="auto"/>
        <w:right w:val="none" w:sz="0" w:space="0" w:color="auto"/>
      </w:divBdr>
    </w:div>
    <w:div w:id="552079719">
      <w:bodyDiv w:val="1"/>
      <w:marLeft w:val="0"/>
      <w:marRight w:val="0"/>
      <w:marTop w:val="0"/>
      <w:marBottom w:val="0"/>
      <w:divBdr>
        <w:top w:val="none" w:sz="0" w:space="0" w:color="auto"/>
        <w:left w:val="none" w:sz="0" w:space="0" w:color="auto"/>
        <w:bottom w:val="none" w:sz="0" w:space="0" w:color="auto"/>
        <w:right w:val="none" w:sz="0" w:space="0" w:color="auto"/>
      </w:divBdr>
    </w:div>
    <w:div w:id="616912939">
      <w:bodyDiv w:val="1"/>
      <w:marLeft w:val="0"/>
      <w:marRight w:val="0"/>
      <w:marTop w:val="0"/>
      <w:marBottom w:val="0"/>
      <w:divBdr>
        <w:top w:val="none" w:sz="0" w:space="0" w:color="auto"/>
        <w:left w:val="none" w:sz="0" w:space="0" w:color="auto"/>
        <w:bottom w:val="none" w:sz="0" w:space="0" w:color="auto"/>
        <w:right w:val="none" w:sz="0" w:space="0" w:color="auto"/>
      </w:divBdr>
    </w:div>
    <w:div w:id="681862935">
      <w:bodyDiv w:val="1"/>
      <w:marLeft w:val="0"/>
      <w:marRight w:val="0"/>
      <w:marTop w:val="0"/>
      <w:marBottom w:val="0"/>
      <w:divBdr>
        <w:top w:val="none" w:sz="0" w:space="0" w:color="auto"/>
        <w:left w:val="none" w:sz="0" w:space="0" w:color="auto"/>
        <w:bottom w:val="none" w:sz="0" w:space="0" w:color="auto"/>
        <w:right w:val="none" w:sz="0" w:space="0" w:color="auto"/>
      </w:divBdr>
    </w:div>
    <w:div w:id="723407847">
      <w:bodyDiv w:val="1"/>
      <w:marLeft w:val="0"/>
      <w:marRight w:val="0"/>
      <w:marTop w:val="0"/>
      <w:marBottom w:val="0"/>
      <w:divBdr>
        <w:top w:val="none" w:sz="0" w:space="0" w:color="auto"/>
        <w:left w:val="none" w:sz="0" w:space="0" w:color="auto"/>
        <w:bottom w:val="none" w:sz="0" w:space="0" w:color="auto"/>
        <w:right w:val="none" w:sz="0" w:space="0" w:color="auto"/>
      </w:divBdr>
    </w:div>
    <w:div w:id="737941093">
      <w:bodyDiv w:val="1"/>
      <w:marLeft w:val="0"/>
      <w:marRight w:val="0"/>
      <w:marTop w:val="0"/>
      <w:marBottom w:val="0"/>
      <w:divBdr>
        <w:top w:val="none" w:sz="0" w:space="0" w:color="auto"/>
        <w:left w:val="none" w:sz="0" w:space="0" w:color="auto"/>
        <w:bottom w:val="none" w:sz="0" w:space="0" w:color="auto"/>
        <w:right w:val="none" w:sz="0" w:space="0" w:color="auto"/>
      </w:divBdr>
    </w:div>
    <w:div w:id="848253495">
      <w:bodyDiv w:val="1"/>
      <w:marLeft w:val="0"/>
      <w:marRight w:val="0"/>
      <w:marTop w:val="0"/>
      <w:marBottom w:val="0"/>
      <w:divBdr>
        <w:top w:val="none" w:sz="0" w:space="0" w:color="auto"/>
        <w:left w:val="none" w:sz="0" w:space="0" w:color="auto"/>
        <w:bottom w:val="none" w:sz="0" w:space="0" w:color="auto"/>
        <w:right w:val="none" w:sz="0" w:space="0" w:color="auto"/>
      </w:divBdr>
    </w:div>
    <w:div w:id="867259494">
      <w:bodyDiv w:val="1"/>
      <w:marLeft w:val="0"/>
      <w:marRight w:val="0"/>
      <w:marTop w:val="0"/>
      <w:marBottom w:val="0"/>
      <w:divBdr>
        <w:top w:val="none" w:sz="0" w:space="0" w:color="auto"/>
        <w:left w:val="none" w:sz="0" w:space="0" w:color="auto"/>
        <w:bottom w:val="none" w:sz="0" w:space="0" w:color="auto"/>
        <w:right w:val="none" w:sz="0" w:space="0" w:color="auto"/>
      </w:divBdr>
    </w:div>
    <w:div w:id="883105158">
      <w:bodyDiv w:val="1"/>
      <w:marLeft w:val="0"/>
      <w:marRight w:val="0"/>
      <w:marTop w:val="0"/>
      <w:marBottom w:val="0"/>
      <w:divBdr>
        <w:top w:val="none" w:sz="0" w:space="0" w:color="auto"/>
        <w:left w:val="none" w:sz="0" w:space="0" w:color="auto"/>
        <w:bottom w:val="none" w:sz="0" w:space="0" w:color="auto"/>
        <w:right w:val="none" w:sz="0" w:space="0" w:color="auto"/>
      </w:divBdr>
    </w:div>
    <w:div w:id="1012340486">
      <w:bodyDiv w:val="1"/>
      <w:marLeft w:val="0"/>
      <w:marRight w:val="0"/>
      <w:marTop w:val="0"/>
      <w:marBottom w:val="0"/>
      <w:divBdr>
        <w:top w:val="none" w:sz="0" w:space="0" w:color="auto"/>
        <w:left w:val="none" w:sz="0" w:space="0" w:color="auto"/>
        <w:bottom w:val="none" w:sz="0" w:space="0" w:color="auto"/>
        <w:right w:val="none" w:sz="0" w:space="0" w:color="auto"/>
      </w:divBdr>
    </w:div>
    <w:div w:id="1083258977">
      <w:bodyDiv w:val="1"/>
      <w:marLeft w:val="0"/>
      <w:marRight w:val="0"/>
      <w:marTop w:val="0"/>
      <w:marBottom w:val="0"/>
      <w:divBdr>
        <w:top w:val="none" w:sz="0" w:space="0" w:color="auto"/>
        <w:left w:val="none" w:sz="0" w:space="0" w:color="auto"/>
        <w:bottom w:val="none" w:sz="0" w:space="0" w:color="auto"/>
        <w:right w:val="none" w:sz="0" w:space="0" w:color="auto"/>
      </w:divBdr>
    </w:div>
    <w:div w:id="1086802744">
      <w:bodyDiv w:val="1"/>
      <w:marLeft w:val="0"/>
      <w:marRight w:val="0"/>
      <w:marTop w:val="0"/>
      <w:marBottom w:val="0"/>
      <w:divBdr>
        <w:top w:val="none" w:sz="0" w:space="0" w:color="auto"/>
        <w:left w:val="none" w:sz="0" w:space="0" w:color="auto"/>
        <w:bottom w:val="none" w:sz="0" w:space="0" w:color="auto"/>
        <w:right w:val="none" w:sz="0" w:space="0" w:color="auto"/>
      </w:divBdr>
    </w:div>
    <w:div w:id="1244796974">
      <w:bodyDiv w:val="1"/>
      <w:marLeft w:val="0"/>
      <w:marRight w:val="0"/>
      <w:marTop w:val="0"/>
      <w:marBottom w:val="0"/>
      <w:divBdr>
        <w:top w:val="none" w:sz="0" w:space="0" w:color="auto"/>
        <w:left w:val="none" w:sz="0" w:space="0" w:color="auto"/>
        <w:bottom w:val="none" w:sz="0" w:space="0" w:color="auto"/>
        <w:right w:val="none" w:sz="0" w:space="0" w:color="auto"/>
      </w:divBdr>
    </w:div>
    <w:div w:id="1635136728">
      <w:bodyDiv w:val="1"/>
      <w:marLeft w:val="0"/>
      <w:marRight w:val="0"/>
      <w:marTop w:val="0"/>
      <w:marBottom w:val="0"/>
      <w:divBdr>
        <w:top w:val="none" w:sz="0" w:space="0" w:color="auto"/>
        <w:left w:val="none" w:sz="0" w:space="0" w:color="auto"/>
        <w:bottom w:val="none" w:sz="0" w:space="0" w:color="auto"/>
        <w:right w:val="none" w:sz="0" w:space="0" w:color="auto"/>
      </w:divBdr>
    </w:div>
    <w:div w:id="1873423470">
      <w:bodyDiv w:val="1"/>
      <w:marLeft w:val="0"/>
      <w:marRight w:val="0"/>
      <w:marTop w:val="0"/>
      <w:marBottom w:val="0"/>
      <w:divBdr>
        <w:top w:val="none" w:sz="0" w:space="0" w:color="auto"/>
        <w:left w:val="none" w:sz="0" w:space="0" w:color="auto"/>
        <w:bottom w:val="none" w:sz="0" w:space="0" w:color="auto"/>
        <w:right w:val="none" w:sz="0" w:space="0" w:color="auto"/>
      </w:divBdr>
    </w:div>
    <w:div w:id="1928732515">
      <w:bodyDiv w:val="1"/>
      <w:marLeft w:val="0"/>
      <w:marRight w:val="0"/>
      <w:marTop w:val="0"/>
      <w:marBottom w:val="0"/>
      <w:divBdr>
        <w:top w:val="none" w:sz="0" w:space="0" w:color="auto"/>
        <w:left w:val="none" w:sz="0" w:space="0" w:color="auto"/>
        <w:bottom w:val="none" w:sz="0" w:space="0" w:color="auto"/>
        <w:right w:val="none" w:sz="0" w:space="0" w:color="auto"/>
      </w:divBdr>
    </w:div>
    <w:div w:id="2003044721">
      <w:bodyDiv w:val="1"/>
      <w:marLeft w:val="0"/>
      <w:marRight w:val="0"/>
      <w:marTop w:val="0"/>
      <w:marBottom w:val="0"/>
      <w:divBdr>
        <w:top w:val="none" w:sz="0" w:space="0" w:color="auto"/>
        <w:left w:val="none" w:sz="0" w:space="0" w:color="auto"/>
        <w:bottom w:val="none" w:sz="0" w:space="0" w:color="auto"/>
        <w:right w:val="none" w:sz="0" w:space="0" w:color="auto"/>
      </w:divBdr>
    </w:div>
    <w:div w:id="203090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cid:image002.png@01D3C110.4B098930" TargetMode="External"/><Relationship Id="rId3" Type="http://schemas.openxmlformats.org/officeDocument/2006/relationships/settings" Target="settings.xml"/><Relationship Id="rId7" Type="http://schemas.openxmlformats.org/officeDocument/2006/relationships/image" Target="cid:image001.png@01D3BB7C.49B16E20" TargetMode="External"/><Relationship Id="rId12" Type="http://schemas.openxmlformats.org/officeDocument/2006/relationships/hyperlink" Target="http://demandasintern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BackOfficeBNB@csu.com.br"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cid:image001.png@01D3C110.4B098930" TargetMode="External"/><Relationship Id="rId4" Type="http://schemas.openxmlformats.org/officeDocument/2006/relationships/webSettings" Target="webSettings.xml"/><Relationship Id="rId9" Type="http://schemas.openxmlformats.org/officeDocument/2006/relationships/image" Target="cid:image002.png@01D3BB7C.49B16E20"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4</Pages>
  <Words>841</Words>
  <Characters>4546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Banco do Nordeste</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Ferreira Costa C012352</dc:creator>
  <cp:lastModifiedBy>BNB001</cp:lastModifiedBy>
  <cp:revision>54</cp:revision>
  <dcterms:created xsi:type="dcterms:W3CDTF">2018-01-02T17:41:00Z</dcterms:created>
  <dcterms:modified xsi:type="dcterms:W3CDTF">2018-04-02T15:13:00Z</dcterms:modified>
</cp:coreProperties>
</file>